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D0E6" w14:textId="77777777" w:rsidR="0060788E" w:rsidRPr="0047183D" w:rsidRDefault="0060788E" w:rsidP="005D4D54">
      <w:pPr>
        <w:pStyle w:val="Heading1"/>
        <w:spacing w:after="240"/>
      </w:pPr>
      <w:bookmarkStart w:id="0" w:name="_Toc48573246"/>
      <w:bookmarkStart w:id="1" w:name="_Toc48573447"/>
      <w:bookmarkStart w:id="2" w:name="_Toc48573610"/>
      <w:bookmarkStart w:id="3" w:name="_Toc49169061"/>
      <w:bookmarkStart w:id="4" w:name="_Toc49169312"/>
      <w:bookmarkStart w:id="5" w:name="_Toc49169514"/>
      <w:bookmarkStart w:id="6" w:name="_Toc49262233"/>
      <w:bookmarkStart w:id="7" w:name="_Toc49264503"/>
      <w:bookmarkStart w:id="8" w:name="_Toc49264661"/>
      <w:bookmarkStart w:id="9" w:name="_Toc49265061"/>
      <w:bookmarkStart w:id="10" w:name="_Toc50577186"/>
      <w:bookmarkStart w:id="11" w:name="_Toc52788975"/>
      <w:bookmarkStart w:id="12" w:name="_Toc52789179"/>
      <w:bookmarkStart w:id="13" w:name="_Toc52789344"/>
      <w:bookmarkStart w:id="14" w:name="_Toc52789538"/>
      <w:bookmarkStart w:id="15" w:name="_Toc80694835"/>
      <w:bookmarkStart w:id="16" w:name="_Toc84320399"/>
      <w:bookmarkStart w:id="17" w:name="_Toc145508087"/>
      <w:bookmarkStart w:id="18" w:name="_Toc145513104"/>
      <w:bookmarkStart w:id="19" w:name="_Toc147770072"/>
      <w:bookmarkStart w:id="20" w:name="_Toc148009742"/>
      <w:bookmarkStart w:id="21" w:name="_Toc148009899"/>
      <w:bookmarkStart w:id="22" w:name="_Toc148010559"/>
      <w:bookmarkStart w:id="23" w:name="_Toc148013095"/>
      <w:bookmarkStart w:id="24" w:name="_Toc148018076"/>
      <w:bookmarkStart w:id="25" w:name="_Toc148025642"/>
      <w:bookmarkStart w:id="26" w:name="_Toc148035018"/>
      <w:bookmarkStart w:id="27" w:name="_Toc148035224"/>
      <w:bookmarkStart w:id="28" w:name="_Toc179913023"/>
      <w:bookmarkStart w:id="29" w:name="_Toc179913582"/>
      <w:bookmarkStart w:id="30" w:name="_Toc210234463"/>
      <w:bookmarkStart w:id="31" w:name="_Toc228989487"/>
      <w:r w:rsidRPr="0047183D">
        <w:t>Cost of COBRA coverage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51694CE6" w14:textId="495149A6" w:rsidR="0060788E" w:rsidRDefault="00062FE7" w:rsidP="0060788E">
      <w:pPr>
        <w:pStyle w:val="Table"/>
        <w:rPr>
          <w:rFonts w:cs="Segoe UI"/>
          <w:sz w:val="20"/>
          <w:szCs w:val="20"/>
        </w:rPr>
      </w:pPr>
      <w:r w:rsidRPr="00062FE7">
        <w:rPr>
          <w:rFonts w:cs="Segoe UI"/>
          <w:sz w:val="20"/>
          <w:szCs w:val="20"/>
        </w:rPr>
        <w:t xml:space="preserve">COBRA rates are updated each calendar year. New COBRA premium rates are released in conjunction with COBRA Open Enrollment which takes place in the fall each year, typically in the first few weeks of November. Be sure your personal email address is </w:t>
      </w:r>
      <w:proofErr w:type="gramStart"/>
      <w:r w:rsidRPr="00062FE7">
        <w:rPr>
          <w:rFonts w:cs="Segoe UI"/>
          <w:sz w:val="20"/>
          <w:szCs w:val="20"/>
        </w:rPr>
        <w:t>up-to-date</w:t>
      </w:r>
      <w:proofErr w:type="gramEnd"/>
      <w:r w:rsidRPr="00062FE7">
        <w:rPr>
          <w:rFonts w:cs="Segoe UI"/>
          <w:sz w:val="20"/>
          <w:szCs w:val="20"/>
        </w:rPr>
        <w:t xml:space="preserve"> with BSC, our COBRA administrator, so you can receive important benefit communications, including COBRA Open Enrollment announcements and deadlines.</w:t>
      </w:r>
    </w:p>
    <w:p w14:paraId="60D2AE11" w14:textId="5355C283" w:rsidR="0060788E" w:rsidRPr="00BC704A" w:rsidRDefault="0058633B" w:rsidP="0060788E">
      <w:pPr>
        <w:rPr>
          <w:rFonts w:cs="Segoe UI"/>
          <w:szCs w:val="20"/>
        </w:rPr>
      </w:pPr>
      <w:r w:rsidRPr="00BC704A">
        <w:rPr>
          <w:rFonts w:cs="Segoe UI"/>
          <w:b/>
          <w:bCs/>
        </w:rPr>
        <w:t>Note:</w:t>
      </w:r>
      <w:r>
        <w:rPr>
          <w:rFonts w:cs="Segoe UI"/>
        </w:rPr>
        <w:t xml:space="preserve"> </w:t>
      </w:r>
      <w:r w:rsidR="00FE321E">
        <w:rPr>
          <w:rFonts w:cs="Segoe UI"/>
        </w:rPr>
        <w:t>This document illustrates</w:t>
      </w:r>
      <w:r w:rsidR="00D90853">
        <w:rPr>
          <w:rFonts w:cs="Segoe UI"/>
        </w:rPr>
        <w:t xml:space="preserve"> 2026 COBRA rates only</w:t>
      </w:r>
      <w:r>
        <w:rPr>
          <w:rFonts w:cs="Segoe UI"/>
        </w:rPr>
        <w:t>.</w:t>
      </w:r>
      <w:r w:rsidR="00D90853">
        <w:rPr>
          <w:rFonts w:cs="Segoe UI"/>
        </w:rPr>
        <w:t xml:space="preserve"> </w:t>
      </w:r>
      <w:r>
        <w:rPr>
          <w:rFonts w:cs="Segoe UI"/>
        </w:rPr>
        <w:t>F</w:t>
      </w:r>
      <w:r w:rsidR="00D90853">
        <w:rPr>
          <w:rFonts w:cs="Segoe UI"/>
        </w:rPr>
        <w:t>or more information regarding COBRA</w:t>
      </w:r>
      <w:r>
        <w:rPr>
          <w:rFonts w:cs="Segoe UI"/>
        </w:rPr>
        <w:t xml:space="preserve"> </w:t>
      </w:r>
      <w:r w:rsidR="006B546B">
        <w:rPr>
          <w:rFonts w:cs="Segoe UI"/>
        </w:rPr>
        <w:t>provisions</w:t>
      </w:r>
      <w:r>
        <w:rPr>
          <w:rFonts w:cs="Segoe UI"/>
        </w:rPr>
        <w:t xml:space="preserve"> and details,</w:t>
      </w:r>
      <w:r w:rsidR="00D32D0D">
        <w:rPr>
          <w:rFonts w:cs="Segoe UI"/>
        </w:rPr>
        <w:t xml:space="preserve"> view the Microsoft Corporation Welfare Plan </w:t>
      </w:r>
      <w:hyperlink r:id="rId5" w:history="1">
        <w:r w:rsidR="00D32D0D" w:rsidRPr="00A74A6C">
          <w:rPr>
            <w:rFonts w:eastAsia="Times New Roman"/>
            <w:color w:val="1A6AB7"/>
            <w:szCs w:val="20"/>
            <w:u w:val="single"/>
            <w:bdr w:val="none" w:sz="0" w:space="0" w:color="auto" w:frame="1"/>
          </w:rPr>
          <w:t>Summary Plan Description</w:t>
        </w:r>
      </w:hyperlink>
      <w:r w:rsidR="00D32D0D">
        <w:rPr>
          <w:rFonts w:cs="Segoe UI"/>
        </w:rPr>
        <w:t xml:space="preserve"> (SPD).</w:t>
      </w:r>
    </w:p>
    <w:tbl>
      <w:tblPr>
        <w:tblW w:w="4890" w:type="pct"/>
        <w:jc w:val="center"/>
        <w:tblLook w:val="04A0" w:firstRow="1" w:lastRow="0" w:firstColumn="1" w:lastColumn="0" w:noHBand="0" w:noVBand="1"/>
      </w:tblPr>
      <w:tblGrid>
        <w:gridCol w:w="2415"/>
        <w:gridCol w:w="1015"/>
        <w:gridCol w:w="1166"/>
        <w:gridCol w:w="1076"/>
        <w:gridCol w:w="1255"/>
        <w:gridCol w:w="988"/>
        <w:gridCol w:w="950"/>
        <w:gridCol w:w="974"/>
      </w:tblGrid>
      <w:tr w:rsidR="00F85083" w:rsidRPr="00B27B1A" w14:paraId="1A9E97A5" w14:textId="77777777" w:rsidTr="00F85083">
        <w:trPr>
          <w:trHeight w:val="300"/>
          <w:jc w:val="center"/>
        </w:trPr>
        <w:tc>
          <w:tcPr>
            <w:tcW w:w="5000" w:type="pct"/>
            <w:gridSpan w:val="8"/>
            <w:tcBorders>
              <w:top w:val="single" w:sz="8" w:space="0" w:color="auto"/>
              <w:left w:val="single" w:sz="8" w:space="0" w:color="auto"/>
              <w:bottom w:val="single" w:sz="8" w:space="0" w:color="auto"/>
              <w:right w:val="single" w:sz="8" w:space="0" w:color="000000"/>
            </w:tcBorders>
            <w:shd w:val="clear" w:color="000000" w:fill="0072C6"/>
            <w:vAlign w:val="center"/>
            <w:hideMark/>
          </w:tcPr>
          <w:p w14:paraId="0D6C9BB8" w14:textId="77777777" w:rsidR="00F85083" w:rsidRPr="00B27B1A" w:rsidRDefault="00F85083" w:rsidP="00412460">
            <w:pPr>
              <w:spacing w:before="0" w:after="0"/>
              <w:rPr>
                <w:rFonts w:eastAsia="Times New Roman" w:cs="Segoe UI"/>
                <w:b/>
                <w:bCs/>
                <w:color w:val="FFFFFF"/>
                <w:sz w:val="18"/>
                <w:szCs w:val="18"/>
              </w:rPr>
            </w:pPr>
            <w:r w:rsidRPr="00B27B1A">
              <w:rPr>
                <w:rFonts w:eastAsia="Times New Roman" w:cs="Segoe UI"/>
                <w:b/>
                <w:bCs/>
                <w:color w:val="FFFFFF"/>
                <w:sz w:val="18"/>
                <w:szCs w:val="18"/>
              </w:rPr>
              <w:t>2026 COBRA Rates</w:t>
            </w:r>
          </w:p>
        </w:tc>
      </w:tr>
      <w:tr w:rsidR="00F85083" w:rsidRPr="00B27B1A" w14:paraId="5B2600A7" w14:textId="77777777" w:rsidTr="00F83643">
        <w:trPr>
          <w:trHeight w:val="468"/>
          <w:jc w:val="center"/>
        </w:trPr>
        <w:tc>
          <w:tcPr>
            <w:tcW w:w="1230"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12C5873" w14:textId="77777777" w:rsidR="00F85083" w:rsidRPr="00B27B1A" w:rsidRDefault="00F85083" w:rsidP="00412460">
            <w:pPr>
              <w:spacing w:before="0" w:after="0"/>
              <w:rPr>
                <w:rFonts w:ascii="Segoe UI Semibold" w:eastAsia="Times New Roman" w:hAnsi="Segoe UI Semibold" w:cs="Segoe UI Semibold"/>
                <w:color w:val="595959"/>
                <w:sz w:val="18"/>
                <w:szCs w:val="18"/>
              </w:rPr>
            </w:pPr>
            <w:r w:rsidRPr="00B27B1A">
              <w:rPr>
                <w:rFonts w:ascii="Segoe UI Semibold" w:eastAsia="Times New Roman" w:hAnsi="Segoe UI Semibold" w:cs="Segoe UI Semibold"/>
                <w:color w:val="595959"/>
                <w:sz w:val="18"/>
                <w:szCs w:val="18"/>
              </w:rPr>
              <w:t>Type of coverage</w:t>
            </w:r>
          </w:p>
        </w:tc>
        <w:tc>
          <w:tcPr>
            <w:tcW w:w="50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D4A26DE" w14:textId="77777777" w:rsidR="00F85083" w:rsidRPr="00B27B1A" w:rsidRDefault="00F85083" w:rsidP="00412460">
            <w:pPr>
              <w:spacing w:before="0" w:after="0"/>
              <w:jc w:val="center"/>
              <w:rPr>
                <w:rFonts w:ascii="Segoe UI Semibold" w:eastAsia="Times New Roman" w:hAnsi="Segoe UI Semibold" w:cs="Segoe UI Semibold"/>
                <w:color w:val="595959"/>
                <w:sz w:val="18"/>
                <w:szCs w:val="18"/>
              </w:rPr>
            </w:pPr>
            <w:r w:rsidRPr="00B27B1A">
              <w:rPr>
                <w:rFonts w:ascii="Segoe UI Semibold" w:eastAsia="Times New Roman" w:hAnsi="Segoe UI Semibold" w:cs="Segoe UI Semibold"/>
                <w:color w:val="595959"/>
                <w:sz w:val="18"/>
                <w:szCs w:val="18"/>
              </w:rPr>
              <w:t>Employee Only</w:t>
            </w:r>
          </w:p>
        </w:tc>
        <w:tc>
          <w:tcPr>
            <w:tcW w:w="59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0C1EC7E" w14:textId="22D8E25C" w:rsidR="00F85083" w:rsidRPr="00B27B1A" w:rsidRDefault="00F85083" w:rsidP="00412460">
            <w:pPr>
              <w:spacing w:before="0" w:after="0"/>
              <w:jc w:val="center"/>
              <w:rPr>
                <w:rFonts w:ascii="Segoe UI Semibold" w:eastAsia="Times New Roman" w:hAnsi="Segoe UI Semibold" w:cs="Segoe UI Semibold"/>
                <w:color w:val="595959"/>
                <w:sz w:val="18"/>
                <w:szCs w:val="18"/>
              </w:rPr>
            </w:pPr>
            <w:r w:rsidRPr="00B27B1A">
              <w:rPr>
                <w:rFonts w:ascii="Segoe UI Semibold" w:eastAsia="Times New Roman" w:hAnsi="Segoe UI Semibold" w:cs="Segoe UI Semibold"/>
                <w:color w:val="595959"/>
                <w:sz w:val="18"/>
                <w:szCs w:val="18"/>
              </w:rPr>
              <w:t xml:space="preserve">Employee </w:t>
            </w:r>
            <w:r>
              <w:rPr>
                <w:rFonts w:ascii="Segoe UI Semibold" w:eastAsia="Times New Roman" w:hAnsi="Segoe UI Semibold" w:cs="Segoe UI Semibold"/>
                <w:color w:val="595959"/>
                <w:sz w:val="18"/>
                <w:szCs w:val="18"/>
              </w:rPr>
              <w:t>&amp;</w:t>
            </w:r>
            <w:r w:rsidRPr="00B27B1A">
              <w:rPr>
                <w:rFonts w:ascii="Segoe UI Semibold" w:eastAsia="Times New Roman" w:hAnsi="Segoe UI Semibold" w:cs="Segoe UI Semibold"/>
                <w:color w:val="595959"/>
                <w:sz w:val="18"/>
                <w:szCs w:val="18"/>
              </w:rPr>
              <w:t xml:space="preserve"> Spouse / Domestic Partner</w:t>
            </w:r>
          </w:p>
        </w:tc>
        <w:tc>
          <w:tcPr>
            <w:tcW w:w="54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A9A4914" w14:textId="7C4E1C3B" w:rsidR="00F85083" w:rsidRPr="00B27B1A" w:rsidRDefault="00F85083" w:rsidP="00412460">
            <w:pPr>
              <w:spacing w:before="0" w:after="0"/>
              <w:jc w:val="center"/>
              <w:rPr>
                <w:rFonts w:ascii="Segoe UI Semibold" w:eastAsia="Times New Roman" w:hAnsi="Segoe UI Semibold" w:cs="Segoe UI Semibold"/>
                <w:color w:val="595959"/>
                <w:sz w:val="18"/>
                <w:szCs w:val="18"/>
              </w:rPr>
            </w:pPr>
            <w:r w:rsidRPr="00B27B1A">
              <w:rPr>
                <w:rFonts w:ascii="Segoe UI Semibold" w:eastAsia="Times New Roman" w:hAnsi="Segoe UI Semibold" w:cs="Segoe UI Semibold"/>
                <w:color w:val="595959"/>
                <w:sz w:val="18"/>
                <w:szCs w:val="18"/>
              </w:rPr>
              <w:t xml:space="preserve">Employee </w:t>
            </w:r>
            <w:r>
              <w:rPr>
                <w:rFonts w:ascii="Segoe UI Semibold" w:eastAsia="Times New Roman" w:hAnsi="Segoe UI Semibold" w:cs="Segoe UI Semibold"/>
                <w:color w:val="595959"/>
                <w:sz w:val="18"/>
                <w:szCs w:val="18"/>
              </w:rPr>
              <w:t>&amp;</w:t>
            </w:r>
            <w:r w:rsidRPr="00B27B1A">
              <w:rPr>
                <w:rFonts w:ascii="Segoe UI Semibold" w:eastAsia="Times New Roman" w:hAnsi="Segoe UI Semibold" w:cs="Segoe UI Semibold"/>
                <w:color w:val="595959"/>
                <w:sz w:val="18"/>
                <w:szCs w:val="18"/>
              </w:rPr>
              <w:t xml:space="preserve"> Children</w:t>
            </w:r>
          </w:p>
        </w:tc>
        <w:tc>
          <w:tcPr>
            <w:tcW w:w="640"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BF28406" w14:textId="1E0015DC" w:rsidR="00F85083" w:rsidRPr="00B27B1A" w:rsidRDefault="00F85083" w:rsidP="00412460">
            <w:pPr>
              <w:spacing w:before="0" w:after="0"/>
              <w:jc w:val="center"/>
              <w:rPr>
                <w:rFonts w:ascii="Segoe UI Semibold" w:eastAsia="Times New Roman" w:hAnsi="Segoe UI Semibold" w:cs="Segoe UI Semibold"/>
                <w:color w:val="595959"/>
                <w:sz w:val="18"/>
                <w:szCs w:val="18"/>
              </w:rPr>
            </w:pPr>
            <w:r w:rsidRPr="00B27B1A">
              <w:rPr>
                <w:rFonts w:ascii="Segoe UI Semibold" w:eastAsia="Times New Roman" w:hAnsi="Segoe UI Semibold" w:cs="Segoe UI Semibold"/>
                <w:color w:val="595959"/>
                <w:sz w:val="18"/>
                <w:szCs w:val="18"/>
              </w:rPr>
              <w:t xml:space="preserve">Employee </w:t>
            </w:r>
            <w:r w:rsidR="00F83643">
              <w:rPr>
                <w:rFonts w:ascii="Segoe UI Semibold" w:eastAsia="Times New Roman" w:hAnsi="Segoe UI Semibold" w:cs="Segoe UI Semibold"/>
                <w:color w:val="595959"/>
                <w:sz w:val="18"/>
                <w:szCs w:val="18"/>
              </w:rPr>
              <w:t>&amp;</w:t>
            </w:r>
            <w:r w:rsidRPr="00B27B1A">
              <w:rPr>
                <w:rFonts w:ascii="Segoe UI Semibold" w:eastAsia="Times New Roman" w:hAnsi="Segoe UI Semibold" w:cs="Segoe UI Semibold"/>
                <w:color w:val="595959"/>
                <w:sz w:val="18"/>
                <w:szCs w:val="18"/>
              </w:rPr>
              <w:t xml:space="preserve"> Spouse / Domestic Partner </w:t>
            </w:r>
            <w:r>
              <w:rPr>
                <w:rFonts w:ascii="Segoe UI Semibold" w:eastAsia="Times New Roman" w:hAnsi="Segoe UI Semibold" w:cs="Segoe UI Semibold"/>
                <w:color w:val="595959"/>
                <w:sz w:val="18"/>
                <w:szCs w:val="18"/>
              </w:rPr>
              <w:t>&amp;</w:t>
            </w:r>
            <w:r w:rsidRPr="00B27B1A">
              <w:rPr>
                <w:rFonts w:ascii="Segoe UI Semibold" w:eastAsia="Times New Roman" w:hAnsi="Segoe UI Semibold" w:cs="Segoe UI Semibold"/>
                <w:color w:val="595959"/>
                <w:sz w:val="18"/>
                <w:szCs w:val="18"/>
              </w:rPr>
              <w:t xml:space="preserve"> Children</w:t>
            </w:r>
          </w:p>
        </w:tc>
        <w:tc>
          <w:tcPr>
            <w:tcW w:w="50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1BF821D" w14:textId="77777777" w:rsidR="00F85083" w:rsidRPr="00B27B1A" w:rsidRDefault="00F85083" w:rsidP="00412460">
            <w:pPr>
              <w:spacing w:before="0" w:after="0"/>
              <w:jc w:val="center"/>
              <w:rPr>
                <w:rFonts w:ascii="Segoe UI Semibold" w:eastAsia="Times New Roman" w:hAnsi="Segoe UI Semibold" w:cs="Segoe UI Semibold"/>
                <w:color w:val="595959"/>
                <w:sz w:val="18"/>
                <w:szCs w:val="18"/>
              </w:rPr>
            </w:pPr>
            <w:r w:rsidRPr="00B27B1A">
              <w:rPr>
                <w:rFonts w:ascii="Segoe UI Semibold" w:eastAsia="Times New Roman" w:hAnsi="Segoe UI Semibold" w:cs="Segoe UI Semibold"/>
                <w:color w:val="595959"/>
                <w:sz w:val="18"/>
                <w:szCs w:val="18"/>
              </w:rPr>
              <w:t>Spouse / Domestic Partner Only</w:t>
            </w:r>
          </w:p>
        </w:tc>
        <w:tc>
          <w:tcPr>
            <w:tcW w:w="48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AEF8B9E" w14:textId="77777777" w:rsidR="00F85083" w:rsidRPr="00B27B1A" w:rsidRDefault="00F85083" w:rsidP="00412460">
            <w:pPr>
              <w:spacing w:before="0" w:after="0"/>
              <w:jc w:val="center"/>
              <w:rPr>
                <w:rFonts w:ascii="Segoe UI Semibold" w:eastAsia="Times New Roman" w:hAnsi="Segoe UI Semibold" w:cs="Segoe UI Semibold"/>
                <w:color w:val="595959"/>
                <w:sz w:val="18"/>
                <w:szCs w:val="18"/>
              </w:rPr>
            </w:pPr>
            <w:r w:rsidRPr="00B27B1A">
              <w:rPr>
                <w:rFonts w:ascii="Segoe UI Semibold" w:eastAsia="Times New Roman" w:hAnsi="Segoe UI Semibold" w:cs="Segoe UI Semibold"/>
                <w:color w:val="595959"/>
                <w:sz w:val="18"/>
                <w:szCs w:val="18"/>
              </w:rPr>
              <w:t>Children Only</w:t>
            </w:r>
          </w:p>
        </w:tc>
        <w:tc>
          <w:tcPr>
            <w:tcW w:w="49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2CC1A9E" w14:textId="77777777" w:rsidR="00F85083" w:rsidRPr="00B27B1A" w:rsidRDefault="00F85083" w:rsidP="00412460">
            <w:pPr>
              <w:spacing w:before="0" w:after="0"/>
              <w:jc w:val="center"/>
              <w:rPr>
                <w:rFonts w:ascii="Segoe UI Semibold" w:eastAsia="Times New Roman" w:hAnsi="Segoe UI Semibold" w:cs="Segoe UI Semibold"/>
                <w:color w:val="595959"/>
                <w:sz w:val="18"/>
                <w:szCs w:val="18"/>
              </w:rPr>
            </w:pPr>
            <w:r w:rsidRPr="00B27B1A">
              <w:rPr>
                <w:rFonts w:ascii="Segoe UI Semibold" w:eastAsia="Times New Roman" w:hAnsi="Segoe UI Semibold" w:cs="Segoe UI Semibold"/>
                <w:color w:val="595959"/>
                <w:sz w:val="18"/>
                <w:szCs w:val="18"/>
              </w:rPr>
              <w:t>Family Only</w:t>
            </w:r>
          </w:p>
        </w:tc>
      </w:tr>
      <w:tr w:rsidR="00F85083" w:rsidRPr="00B27B1A" w14:paraId="0AE49736" w14:textId="77777777" w:rsidTr="00F83643">
        <w:trPr>
          <w:trHeight w:val="468"/>
          <w:jc w:val="center"/>
        </w:trPr>
        <w:tc>
          <w:tcPr>
            <w:tcW w:w="1230" w:type="pct"/>
            <w:vMerge/>
            <w:tcBorders>
              <w:top w:val="nil"/>
              <w:left w:val="single" w:sz="8" w:space="0" w:color="auto"/>
              <w:bottom w:val="single" w:sz="8" w:space="0" w:color="000000"/>
              <w:right w:val="single" w:sz="8" w:space="0" w:color="auto"/>
            </w:tcBorders>
            <w:vAlign w:val="center"/>
            <w:hideMark/>
          </w:tcPr>
          <w:p w14:paraId="5BF3FE07" w14:textId="77777777" w:rsidR="00F85083" w:rsidRPr="00B27B1A" w:rsidRDefault="00F85083" w:rsidP="00412460">
            <w:pPr>
              <w:spacing w:before="0" w:after="0"/>
              <w:rPr>
                <w:rFonts w:ascii="Segoe UI Semibold" w:eastAsia="Times New Roman" w:hAnsi="Segoe UI Semibold" w:cs="Segoe UI Semibold"/>
                <w:color w:val="595959"/>
                <w:sz w:val="18"/>
                <w:szCs w:val="18"/>
              </w:rPr>
            </w:pPr>
          </w:p>
        </w:tc>
        <w:tc>
          <w:tcPr>
            <w:tcW w:w="503" w:type="pct"/>
            <w:vMerge/>
            <w:tcBorders>
              <w:top w:val="nil"/>
              <w:left w:val="single" w:sz="8" w:space="0" w:color="auto"/>
              <w:bottom w:val="single" w:sz="8" w:space="0" w:color="000000"/>
              <w:right w:val="single" w:sz="8" w:space="0" w:color="auto"/>
            </w:tcBorders>
            <w:vAlign w:val="center"/>
            <w:hideMark/>
          </w:tcPr>
          <w:p w14:paraId="3A6539F2" w14:textId="77777777" w:rsidR="00F85083" w:rsidRPr="00B27B1A" w:rsidRDefault="00F85083" w:rsidP="00412460">
            <w:pPr>
              <w:spacing w:before="0" w:after="0"/>
              <w:rPr>
                <w:rFonts w:ascii="Segoe UI Semibold" w:eastAsia="Times New Roman" w:hAnsi="Segoe UI Semibold" w:cs="Segoe UI Semibold"/>
                <w:color w:val="595959"/>
                <w:sz w:val="18"/>
                <w:szCs w:val="18"/>
              </w:rPr>
            </w:pPr>
          </w:p>
        </w:tc>
        <w:tc>
          <w:tcPr>
            <w:tcW w:w="595" w:type="pct"/>
            <w:vMerge/>
            <w:tcBorders>
              <w:top w:val="nil"/>
              <w:left w:val="single" w:sz="8" w:space="0" w:color="auto"/>
              <w:bottom w:val="single" w:sz="8" w:space="0" w:color="000000"/>
              <w:right w:val="single" w:sz="8" w:space="0" w:color="auto"/>
            </w:tcBorders>
            <w:vAlign w:val="center"/>
            <w:hideMark/>
          </w:tcPr>
          <w:p w14:paraId="586CC5DD" w14:textId="77777777" w:rsidR="00F85083" w:rsidRPr="00B27B1A" w:rsidRDefault="00F85083" w:rsidP="00412460">
            <w:pPr>
              <w:spacing w:before="0" w:after="0"/>
              <w:rPr>
                <w:rFonts w:ascii="Segoe UI Semibold" w:eastAsia="Times New Roman" w:hAnsi="Segoe UI Semibold" w:cs="Segoe UI Semibold"/>
                <w:color w:val="595959"/>
                <w:sz w:val="18"/>
                <w:szCs w:val="18"/>
              </w:rPr>
            </w:pPr>
          </w:p>
        </w:tc>
        <w:tc>
          <w:tcPr>
            <w:tcW w:w="549" w:type="pct"/>
            <w:vMerge/>
            <w:tcBorders>
              <w:top w:val="nil"/>
              <w:left w:val="single" w:sz="8" w:space="0" w:color="auto"/>
              <w:bottom w:val="single" w:sz="8" w:space="0" w:color="000000"/>
              <w:right w:val="single" w:sz="8" w:space="0" w:color="auto"/>
            </w:tcBorders>
            <w:vAlign w:val="center"/>
            <w:hideMark/>
          </w:tcPr>
          <w:p w14:paraId="5FEF9E07" w14:textId="77777777" w:rsidR="00F85083" w:rsidRPr="00B27B1A" w:rsidRDefault="00F85083" w:rsidP="00412460">
            <w:pPr>
              <w:spacing w:before="0" w:after="0"/>
              <w:rPr>
                <w:rFonts w:ascii="Segoe UI Semibold" w:eastAsia="Times New Roman" w:hAnsi="Segoe UI Semibold" w:cs="Segoe UI Semibold"/>
                <w:color w:val="595959"/>
                <w:sz w:val="18"/>
                <w:szCs w:val="18"/>
              </w:rPr>
            </w:pPr>
          </w:p>
        </w:tc>
        <w:tc>
          <w:tcPr>
            <w:tcW w:w="640" w:type="pct"/>
            <w:vMerge/>
            <w:tcBorders>
              <w:top w:val="nil"/>
              <w:left w:val="single" w:sz="8" w:space="0" w:color="auto"/>
              <w:bottom w:val="single" w:sz="8" w:space="0" w:color="000000"/>
              <w:right w:val="single" w:sz="8" w:space="0" w:color="auto"/>
            </w:tcBorders>
            <w:vAlign w:val="center"/>
            <w:hideMark/>
          </w:tcPr>
          <w:p w14:paraId="068E5E38" w14:textId="77777777" w:rsidR="00F85083" w:rsidRPr="00B27B1A" w:rsidRDefault="00F85083" w:rsidP="00412460">
            <w:pPr>
              <w:spacing w:before="0" w:after="0"/>
              <w:rPr>
                <w:rFonts w:ascii="Segoe UI Semibold" w:eastAsia="Times New Roman" w:hAnsi="Segoe UI Semibold" w:cs="Segoe UI Semibold"/>
                <w:color w:val="595959"/>
                <w:sz w:val="18"/>
                <w:szCs w:val="18"/>
              </w:rPr>
            </w:pPr>
          </w:p>
        </w:tc>
        <w:tc>
          <w:tcPr>
            <w:tcW w:w="504" w:type="pct"/>
            <w:vMerge/>
            <w:tcBorders>
              <w:top w:val="nil"/>
              <w:left w:val="single" w:sz="8" w:space="0" w:color="auto"/>
              <w:bottom w:val="single" w:sz="8" w:space="0" w:color="000000"/>
              <w:right w:val="single" w:sz="8" w:space="0" w:color="auto"/>
            </w:tcBorders>
            <w:vAlign w:val="center"/>
            <w:hideMark/>
          </w:tcPr>
          <w:p w14:paraId="1EC13E7F" w14:textId="77777777" w:rsidR="00F85083" w:rsidRPr="00B27B1A" w:rsidRDefault="00F85083" w:rsidP="00412460">
            <w:pPr>
              <w:spacing w:before="0" w:after="0"/>
              <w:rPr>
                <w:rFonts w:ascii="Segoe UI Semibold" w:eastAsia="Times New Roman" w:hAnsi="Segoe UI Semibold" w:cs="Segoe UI Semibold"/>
                <w:color w:val="595959"/>
                <w:sz w:val="18"/>
                <w:szCs w:val="18"/>
              </w:rPr>
            </w:pPr>
          </w:p>
        </w:tc>
        <w:tc>
          <w:tcPr>
            <w:tcW w:w="485" w:type="pct"/>
            <w:vMerge/>
            <w:tcBorders>
              <w:top w:val="nil"/>
              <w:left w:val="single" w:sz="8" w:space="0" w:color="auto"/>
              <w:bottom w:val="single" w:sz="8" w:space="0" w:color="000000"/>
              <w:right w:val="single" w:sz="8" w:space="0" w:color="auto"/>
            </w:tcBorders>
            <w:vAlign w:val="center"/>
            <w:hideMark/>
          </w:tcPr>
          <w:p w14:paraId="768751CB" w14:textId="77777777" w:rsidR="00F85083" w:rsidRPr="00B27B1A" w:rsidRDefault="00F85083" w:rsidP="00412460">
            <w:pPr>
              <w:spacing w:before="0" w:after="0"/>
              <w:rPr>
                <w:rFonts w:ascii="Segoe UI Semibold" w:eastAsia="Times New Roman" w:hAnsi="Segoe UI Semibold" w:cs="Segoe UI Semibold"/>
                <w:color w:val="595959"/>
                <w:sz w:val="18"/>
                <w:szCs w:val="18"/>
              </w:rPr>
            </w:pPr>
          </w:p>
        </w:tc>
        <w:tc>
          <w:tcPr>
            <w:tcW w:w="495" w:type="pct"/>
            <w:vMerge/>
            <w:tcBorders>
              <w:top w:val="nil"/>
              <w:left w:val="single" w:sz="8" w:space="0" w:color="auto"/>
              <w:bottom w:val="single" w:sz="8" w:space="0" w:color="000000"/>
              <w:right w:val="single" w:sz="8" w:space="0" w:color="auto"/>
            </w:tcBorders>
            <w:vAlign w:val="center"/>
            <w:hideMark/>
          </w:tcPr>
          <w:p w14:paraId="4059D9C6" w14:textId="77777777" w:rsidR="00F85083" w:rsidRPr="00B27B1A" w:rsidRDefault="00F85083" w:rsidP="00412460">
            <w:pPr>
              <w:spacing w:before="0" w:after="0"/>
              <w:rPr>
                <w:rFonts w:ascii="Segoe UI Semibold" w:eastAsia="Times New Roman" w:hAnsi="Segoe UI Semibold" w:cs="Segoe UI Semibold"/>
                <w:color w:val="595959"/>
                <w:sz w:val="18"/>
                <w:szCs w:val="18"/>
              </w:rPr>
            </w:pPr>
          </w:p>
        </w:tc>
      </w:tr>
      <w:tr w:rsidR="00F85083" w:rsidRPr="00B27B1A" w14:paraId="3DACD0AE" w14:textId="77777777" w:rsidTr="00F85083">
        <w:trPr>
          <w:trHeight w:val="315"/>
          <w:jc w:val="center"/>
        </w:trPr>
        <w:tc>
          <w:tcPr>
            <w:tcW w:w="5000" w:type="pct"/>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14:paraId="7E89965B" w14:textId="77777777" w:rsidR="00F85083" w:rsidRPr="00B27B1A" w:rsidRDefault="00F85083" w:rsidP="00412460">
            <w:pPr>
              <w:spacing w:before="0" w:after="0"/>
              <w:rPr>
                <w:rFonts w:ascii="Segoe UI Semibold" w:eastAsia="Times New Roman" w:hAnsi="Segoe UI Semibold" w:cs="Segoe UI Semibold"/>
                <w:color w:val="595959"/>
                <w:sz w:val="18"/>
                <w:szCs w:val="18"/>
              </w:rPr>
            </w:pPr>
            <w:r w:rsidRPr="00B27B1A">
              <w:rPr>
                <w:rFonts w:ascii="Segoe UI Semibold" w:eastAsia="Times New Roman" w:hAnsi="Segoe UI Semibold" w:cs="Segoe UI Semibold"/>
                <w:color w:val="595959"/>
                <w:sz w:val="18"/>
                <w:szCs w:val="18"/>
              </w:rPr>
              <w:t>Medical and prescription drugs</w:t>
            </w:r>
          </w:p>
        </w:tc>
      </w:tr>
      <w:tr w:rsidR="00F85083" w:rsidRPr="00B27B1A" w14:paraId="0509169C" w14:textId="77777777" w:rsidTr="00F83643">
        <w:trPr>
          <w:trHeight w:val="585"/>
          <w:jc w:val="center"/>
        </w:trPr>
        <w:tc>
          <w:tcPr>
            <w:tcW w:w="1230" w:type="pct"/>
            <w:tcBorders>
              <w:top w:val="nil"/>
              <w:left w:val="single" w:sz="8" w:space="0" w:color="auto"/>
              <w:bottom w:val="single" w:sz="8" w:space="0" w:color="auto"/>
              <w:right w:val="single" w:sz="8" w:space="0" w:color="auto"/>
            </w:tcBorders>
            <w:vAlign w:val="center"/>
            <w:hideMark/>
          </w:tcPr>
          <w:p w14:paraId="29CE6F91" w14:textId="77777777" w:rsidR="00F85083" w:rsidRPr="00B27B1A" w:rsidRDefault="00F85083" w:rsidP="00412460">
            <w:pPr>
              <w:spacing w:before="0" w:after="0"/>
              <w:rPr>
                <w:rFonts w:eastAsia="Times New Roman" w:cs="Segoe UI"/>
                <w:color w:val="595959"/>
                <w:sz w:val="18"/>
                <w:szCs w:val="18"/>
              </w:rPr>
            </w:pPr>
            <w:r w:rsidRPr="00B27B1A">
              <w:rPr>
                <w:rFonts w:eastAsia="Times New Roman" w:cs="Segoe UI"/>
                <w:color w:val="595959"/>
                <w:sz w:val="18"/>
                <w:szCs w:val="18"/>
              </w:rPr>
              <w:t>Health Savings Plan (Premera)</w:t>
            </w:r>
          </w:p>
        </w:tc>
        <w:tc>
          <w:tcPr>
            <w:tcW w:w="503" w:type="pct"/>
            <w:tcBorders>
              <w:top w:val="nil"/>
              <w:left w:val="nil"/>
              <w:bottom w:val="single" w:sz="8" w:space="0" w:color="auto"/>
              <w:right w:val="single" w:sz="8" w:space="0" w:color="auto"/>
            </w:tcBorders>
            <w:vAlign w:val="center"/>
            <w:hideMark/>
          </w:tcPr>
          <w:p w14:paraId="6F9AC4AC"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$836.40 </w:t>
            </w:r>
          </w:p>
        </w:tc>
        <w:tc>
          <w:tcPr>
            <w:tcW w:w="595" w:type="pct"/>
            <w:tcBorders>
              <w:top w:val="nil"/>
              <w:left w:val="nil"/>
              <w:bottom w:val="single" w:sz="8" w:space="0" w:color="auto"/>
              <w:right w:val="single" w:sz="8" w:space="0" w:color="auto"/>
            </w:tcBorders>
            <w:vAlign w:val="center"/>
            <w:hideMark/>
          </w:tcPr>
          <w:p w14:paraId="1F77E0C4"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$1,672.80 </w:t>
            </w:r>
          </w:p>
        </w:tc>
        <w:tc>
          <w:tcPr>
            <w:tcW w:w="549" w:type="pct"/>
            <w:tcBorders>
              <w:top w:val="nil"/>
              <w:left w:val="nil"/>
              <w:bottom w:val="single" w:sz="8" w:space="0" w:color="auto"/>
              <w:right w:val="single" w:sz="8" w:space="0" w:color="auto"/>
            </w:tcBorders>
            <w:vAlign w:val="center"/>
            <w:hideMark/>
          </w:tcPr>
          <w:p w14:paraId="54F6706E"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$1,254.60 </w:t>
            </w:r>
          </w:p>
        </w:tc>
        <w:tc>
          <w:tcPr>
            <w:tcW w:w="640" w:type="pct"/>
            <w:tcBorders>
              <w:top w:val="nil"/>
              <w:left w:val="nil"/>
              <w:bottom w:val="single" w:sz="8" w:space="0" w:color="auto"/>
              <w:right w:val="single" w:sz="8" w:space="0" w:color="auto"/>
            </w:tcBorders>
            <w:vAlign w:val="center"/>
            <w:hideMark/>
          </w:tcPr>
          <w:p w14:paraId="0D4412C4"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$2,425.56 </w:t>
            </w:r>
          </w:p>
        </w:tc>
        <w:tc>
          <w:tcPr>
            <w:tcW w:w="504" w:type="pct"/>
            <w:tcBorders>
              <w:top w:val="nil"/>
              <w:left w:val="nil"/>
              <w:bottom w:val="single" w:sz="8" w:space="0" w:color="auto"/>
              <w:right w:val="single" w:sz="8" w:space="0" w:color="auto"/>
            </w:tcBorders>
            <w:vAlign w:val="center"/>
            <w:hideMark/>
          </w:tcPr>
          <w:p w14:paraId="0790A4C6"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$836.40 </w:t>
            </w:r>
          </w:p>
        </w:tc>
        <w:tc>
          <w:tcPr>
            <w:tcW w:w="485" w:type="pct"/>
            <w:tcBorders>
              <w:top w:val="nil"/>
              <w:left w:val="nil"/>
              <w:bottom w:val="single" w:sz="8" w:space="0" w:color="auto"/>
              <w:right w:val="single" w:sz="8" w:space="0" w:color="auto"/>
            </w:tcBorders>
            <w:vAlign w:val="center"/>
            <w:hideMark/>
          </w:tcPr>
          <w:p w14:paraId="530E02EA"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$418.20 </w:t>
            </w:r>
          </w:p>
        </w:tc>
        <w:tc>
          <w:tcPr>
            <w:tcW w:w="495" w:type="pct"/>
            <w:tcBorders>
              <w:top w:val="nil"/>
              <w:left w:val="nil"/>
              <w:bottom w:val="single" w:sz="8" w:space="0" w:color="auto"/>
              <w:right w:val="single" w:sz="8" w:space="0" w:color="auto"/>
            </w:tcBorders>
            <w:vAlign w:val="center"/>
            <w:hideMark/>
          </w:tcPr>
          <w:p w14:paraId="5B92B3AE"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$1,589.16 </w:t>
            </w:r>
          </w:p>
        </w:tc>
      </w:tr>
      <w:tr w:rsidR="00F85083" w:rsidRPr="00B27B1A" w14:paraId="5A910E5C" w14:textId="77777777" w:rsidTr="00F83643">
        <w:trPr>
          <w:trHeight w:val="585"/>
          <w:jc w:val="center"/>
        </w:trPr>
        <w:tc>
          <w:tcPr>
            <w:tcW w:w="1230" w:type="pct"/>
            <w:tcBorders>
              <w:top w:val="nil"/>
              <w:left w:val="single" w:sz="8" w:space="0" w:color="auto"/>
              <w:bottom w:val="single" w:sz="8" w:space="0" w:color="auto"/>
              <w:right w:val="single" w:sz="8" w:space="0" w:color="auto"/>
            </w:tcBorders>
            <w:vAlign w:val="center"/>
            <w:hideMark/>
          </w:tcPr>
          <w:p w14:paraId="48B503FC" w14:textId="77777777" w:rsidR="00F85083" w:rsidRPr="00B27B1A" w:rsidRDefault="00F85083" w:rsidP="00412460">
            <w:pPr>
              <w:spacing w:before="0" w:after="0"/>
              <w:rPr>
                <w:rFonts w:eastAsia="Times New Roman" w:cs="Segoe UI"/>
                <w:color w:val="595959"/>
                <w:sz w:val="18"/>
                <w:szCs w:val="18"/>
              </w:rPr>
            </w:pPr>
            <w:r w:rsidRPr="00B27B1A">
              <w:rPr>
                <w:rFonts w:eastAsia="Times New Roman" w:cs="Segoe UI"/>
                <w:color w:val="595959"/>
                <w:sz w:val="18"/>
                <w:szCs w:val="18"/>
              </w:rPr>
              <w:t>Hawaii Only Plan (Premera)</w:t>
            </w:r>
          </w:p>
        </w:tc>
        <w:tc>
          <w:tcPr>
            <w:tcW w:w="503" w:type="pct"/>
            <w:tcBorders>
              <w:top w:val="nil"/>
              <w:left w:val="nil"/>
              <w:bottom w:val="single" w:sz="8" w:space="0" w:color="auto"/>
              <w:right w:val="single" w:sz="8" w:space="0" w:color="auto"/>
            </w:tcBorders>
            <w:vAlign w:val="center"/>
            <w:hideMark/>
          </w:tcPr>
          <w:p w14:paraId="6366C5EB"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$896.58 </w:t>
            </w:r>
          </w:p>
        </w:tc>
        <w:tc>
          <w:tcPr>
            <w:tcW w:w="595" w:type="pct"/>
            <w:tcBorders>
              <w:top w:val="nil"/>
              <w:left w:val="nil"/>
              <w:bottom w:val="single" w:sz="8" w:space="0" w:color="auto"/>
              <w:right w:val="single" w:sz="8" w:space="0" w:color="auto"/>
            </w:tcBorders>
            <w:vAlign w:val="center"/>
            <w:hideMark/>
          </w:tcPr>
          <w:p w14:paraId="78C3AD5F"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$1,793.16 </w:t>
            </w:r>
          </w:p>
        </w:tc>
        <w:tc>
          <w:tcPr>
            <w:tcW w:w="549" w:type="pct"/>
            <w:tcBorders>
              <w:top w:val="nil"/>
              <w:left w:val="nil"/>
              <w:bottom w:val="single" w:sz="8" w:space="0" w:color="auto"/>
              <w:right w:val="single" w:sz="8" w:space="0" w:color="auto"/>
            </w:tcBorders>
            <w:vAlign w:val="center"/>
            <w:hideMark/>
          </w:tcPr>
          <w:p w14:paraId="05DF1006"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$1,345.38 </w:t>
            </w:r>
          </w:p>
        </w:tc>
        <w:tc>
          <w:tcPr>
            <w:tcW w:w="640" w:type="pct"/>
            <w:tcBorders>
              <w:top w:val="nil"/>
              <w:left w:val="nil"/>
              <w:bottom w:val="single" w:sz="8" w:space="0" w:color="auto"/>
              <w:right w:val="single" w:sz="8" w:space="0" w:color="auto"/>
            </w:tcBorders>
            <w:vAlign w:val="center"/>
            <w:hideMark/>
          </w:tcPr>
          <w:p w14:paraId="5976690E"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$2,599.98 </w:t>
            </w:r>
          </w:p>
        </w:tc>
        <w:tc>
          <w:tcPr>
            <w:tcW w:w="504" w:type="pct"/>
            <w:tcBorders>
              <w:top w:val="nil"/>
              <w:left w:val="nil"/>
              <w:bottom w:val="single" w:sz="8" w:space="0" w:color="auto"/>
              <w:right w:val="single" w:sz="8" w:space="0" w:color="auto"/>
            </w:tcBorders>
            <w:vAlign w:val="center"/>
            <w:hideMark/>
          </w:tcPr>
          <w:p w14:paraId="2EA924BD"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$896.58 </w:t>
            </w:r>
          </w:p>
        </w:tc>
        <w:tc>
          <w:tcPr>
            <w:tcW w:w="485" w:type="pct"/>
            <w:tcBorders>
              <w:top w:val="nil"/>
              <w:left w:val="nil"/>
              <w:bottom w:val="single" w:sz="8" w:space="0" w:color="auto"/>
              <w:right w:val="single" w:sz="8" w:space="0" w:color="auto"/>
            </w:tcBorders>
            <w:vAlign w:val="center"/>
            <w:hideMark/>
          </w:tcPr>
          <w:p w14:paraId="29F33AA8"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$448.80 </w:t>
            </w:r>
          </w:p>
        </w:tc>
        <w:tc>
          <w:tcPr>
            <w:tcW w:w="495" w:type="pct"/>
            <w:tcBorders>
              <w:top w:val="nil"/>
              <w:left w:val="nil"/>
              <w:bottom w:val="single" w:sz="8" w:space="0" w:color="auto"/>
              <w:right w:val="single" w:sz="8" w:space="0" w:color="auto"/>
            </w:tcBorders>
            <w:vAlign w:val="center"/>
            <w:hideMark/>
          </w:tcPr>
          <w:p w14:paraId="731E0A42"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$1,703.40 </w:t>
            </w:r>
          </w:p>
        </w:tc>
      </w:tr>
      <w:tr w:rsidR="00F85083" w:rsidRPr="00B27B1A" w14:paraId="3836731E" w14:textId="77777777" w:rsidTr="00F83643">
        <w:trPr>
          <w:trHeight w:val="585"/>
          <w:jc w:val="center"/>
        </w:trPr>
        <w:tc>
          <w:tcPr>
            <w:tcW w:w="1230" w:type="pct"/>
            <w:tcBorders>
              <w:top w:val="nil"/>
              <w:left w:val="single" w:sz="8" w:space="0" w:color="auto"/>
              <w:bottom w:val="single" w:sz="8" w:space="0" w:color="auto"/>
              <w:right w:val="single" w:sz="8" w:space="0" w:color="auto"/>
            </w:tcBorders>
            <w:vAlign w:val="center"/>
            <w:hideMark/>
          </w:tcPr>
          <w:p w14:paraId="09E0B84A" w14:textId="77777777" w:rsidR="00F85083" w:rsidRPr="00B27B1A" w:rsidRDefault="00F85083" w:rsidP="00412460">
            <w:pPr>
              <w:spacing w:before="0" w:after="0"/>
              <w:rPr>
                <w:rFonts w:eastAsia="Times New Roman" w:cs="Segoe UI"/>
                <w:color w:val="595959"/>
                <w:sz w:val="18"/>
                <w:szCs w:val="18"/>
              </w:rPr>
            </w:pPr>
            <w:r w:rsidRPr="00B27B1A">
              <w:rPr>
                <w:rFonts w:eastAsia="Times New Roman" w:cs="Segoe UI"/>
                <w:color w:val="595959"/>
                <w:sz w:val="18"/>
                <w:szCs w:val="18"/>
              </w:rPr>
              <w:t>Surest PPO Plan (Surest)</w:t>
            </w:r>
          </w:p>
        </w:tc>
        <w:tc>
          <w:tcPr>
            <w:tcW w:w="503" w:type="pct"/>
            <w:tcBorders>
              <w:top w:val="nil"/>
              <w:left w:val="nil"/>
              <w:bottom w:val="single" w:sz="8" w:space="0" w:color="auto"/>
              <w:right w:val="single" w:sz="8" w:space="0" w:color="auto"/>
            </w:tcBorders>
            <w:vAlign w:val="center"/>
            <w:hideMark/>
          </w:tcPr>
          <w:p w14:paraId="0D0AB2B2"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$918.00 </w:t>
            </w:r>
          </w:p>
        </w:tc>
        <w:tc>
          <w:tcPr>
            <w:tcW w:w="595" w:type="pct"/>
            <w:tcBorders>
              <w:top w:val="nil"/>
              <w:left w:val="nil"/>
              <w:bottom w:val="single" w:sz="8" w:space="0" w:color="auto"/>
              <w:right w:val="single" w:sz="8" w:space="0" w:color="auto"/>
            </w:tcBorders>
            <w:vAlign w:val="center"/>
            <w:hideMark/>
          </w:tcPr>
          <w:p w14:paraId="6E7618E6"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$1,853.34 </w:t>
            </w:r>
          </w:p>
        </w:tc>
        <w:tc>
          <w:tcPr>
            <w:tcW w:w="549" w:type="pct"/>
            <w:tcBorders>
              <w:top w:val="nil"/>
              <w:left w:val="nil"/>
              <w:bottom w:val="single" w:sz="8" w:space="0" w:color="auto"/>
              <w:right w:val="single" w:sz="8" w:space="0" w:color="auto"/>
            </w:tcBorders>
            <w:vAlign w:val="center"/>
            <w:hideMark/>
          </w:tcPr>
          <w:p w14:paraId="43A61F46"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$1,455.54 </w:t>
            </w:r>
          </w:p>
        </w:tc>
        <w:tc>
          <w:tcPr>
            <w:tcW w:w="640" w:type="pct"/>
            <w:tcBorders>
              <w:top w:val="nil"/>
              <w:left w:val="nil"/>
              <w:bottom w:val="single" w:sz="8" w:space="0" w:color="auto"/>
              <w:right w:val="single" w:sz="8" w:space="0" w:color="auto"/>
            </w:tcBorders>
            <w:vAlign w:val="center"/>
            <w:hideMark/>
          </w:tcPr>
          <w:p w14:paraId="570A93AD"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$2,584.68 </w:t>
            </w:r>
          </w:p>
        </w:tc>
        <w:tc>
          <w:tcPr>
            <w:tcW w:w="504" w:type="pct"/>
            <w:tcBorders>
              <w:top w:val="nil"/>
              <w:left w:val="nil"/>
              <w:bottom w:val="single" w:sz="8" w:space="0" w:color="auto"/>
              <w:right w:val="single" w:sz="8" w:space="0" w:color="auto"/>
            </w:tcBorders>
            <w:vAlign w:val="center"/>
            <w:hideMark/>
          </w:tcPr>
          <w:p w14:paraId="4BD0261E"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$935.34 </w:t>
            </w:r>
          </w:p>
        </w:tc>
        <w:tc>
          <w:tcPr>
            <w:tcW w:w="485" w:type="pct"/>
            <w:tcBorders>
              <w:top w:val="nil"/>
              <w:left w:val="nil"/>
              <w:bottom w:val="single" w:sz="8" w:space="0" w:color="auto"/>
              <w:right w:val="single" w:sz="8" w:space="0" w:color="auto"/>
            </w:tcBorders>
            <w:vAlign w:val="center"/>
            <w:hideMark/>
          </w:tcPr>
          <w:p w14:paraId="0B5337AD"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$537.54 </w:t>
            </w:r>
          </w:p>
        </w:tc>
        <w:tc>
          <w:tcPr>
            <w:tcW w:w="495" w:type="pct"/>
            <w:tcBorders>
              <w:top w:val="nil"/>
              <w:left w:val="nil"/>
              <w:bottom w:val="single" w:sz="8" w:space="0" w:color="auto"/>
              <w:right w:val="single" w:sz="8" w:space="0" w:color="auto"/>
            </w:tcBorders>
            <w:vAlign w:val="center"/>
            <w:hideMark/>
          </w:tcPr>
          <w:p w14:paraId="128B951C"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$1,666.68 </w:t>
            </w:r>
          </w:p>
        </w:tc>
      </w:tr>
      <w:tr w:rsidR="00F85083" w:rsidRPr="00B27B1A" w14:paraId="0AD7B864" w14:textId="77777777" w:rsidTr="00F83643">
        <w:trPr>
          <w:trHeight w:val="585"/>
          <w:jc w:val="center"/>
        </w:trPr>
        <w:tc>
          <w:tcPr>
            <w:tcW w:w="1230" w:type="pct"/>
            <w:tcBorders>
              <w:top w:val="nil"/>
              <w:left w:val="single" w:sz="8" w:space="0" w:color="auto"/>
              <w:bottom w:val="single" w:sz="8" w:space="0" w:color="auto"/>
              <w:right w:val="single" w:sz="8" w:space="0" w:color="auto"/>
            </w:tcBorders>
            <w:vAlign w:val="center"/>
            <w:hideMark/>
          </w:tcPr>
          <w:p w14:paraId="23EF9DE5" w14:textId="77777777" w:rsidR="00F85083" w:rsidRDefault="00F85083" w:rsidP="00412460">
            <w:pPr>
              <w:spacing w:before="0" w:after="0"/>
              <w:rPr>
                <w:rFonts w:eastAsia="Times New Roman" w:cs="Segoe UI"/>
                <w:color w:val="595959"/>
                <w:sz w:val="18"/>
                <w:szCs w:val="18"/>
              </w:rPr>
            </w:pPr>
            <w:r w:rsidRPr="00B27B1A">
              <w:rPr>
                <w:rFonts w:eastAsia="Times New Roman" w:cs="Segoe UI"/>
                <w:color w:val="595959"/>
                <w:sz w:val="18"/>
                <w:szCs w:val="18"/>
              </w:rPr>
              <w:t xml:space="preserve">HMO Plan </w:t>
            </w:r>
          </w:p>
          <w:p w14:paraId="1BEB1B65" w14:textId="1F6821E9" w:rsidR="00F85083" w:rsidRPr="00B27B1A" w:rsidRDefault="00F85083" w:rsidP="00412460">
            <w:pPr>
              <w:spacing w:before="0" w:after="0"/>
              <w:rPr>
                <w:rFonts w:eastAsia="Times New Roman" w:cs="Segoe UI"/>
                <w:color w:val="595959"/>
                <w:sz w:val="18"/>
                <w:szCs w:val="18"/>
              </w:rPr>
            </w:pPr>
            <w:r w:rsidRPr="00B27B1A">
              <w:rPr>
                <w:rFonts w:eastAsia="Times New Roman" w:cs="Segoe UI"/>
                <w:color w:val="595959"/>
                <w:sz w:val="18"/>
                <w:szCs w:val="18"/>
              </w:rPr>
              <w:t>(Kaiser Foundation Health Plan of W</w:t>
            </w:r>
            <w:r>
              <w:rPr>
                <w:rFonts w:eastAsia="Times New Roman" w:cs="Segoe UI"/>
                <w:color w:val="595959"/>
                <w:sz w:val="18"/>
                <w:szCs w:val="18"/>
              </w:rPr>
              <w:t>A</w:t>
            </w:r>
            <w:r w:rsidRPr="00B27B1A">
              <w:rPr>
                <w:rFonts w:eastAsia="Times New Roman" w:cs="Segoe UI"/>
                <w:color w:val="595959"/>
                <w:sz w:val="18"/>
                <w:szCs w:val="18"/>
              </w:rPr>
              <w:t>)</w:t>
            </w:r>
          </w:p>
        </w:tc>
        <w:tc>
          <w:tcPr>
            <w:tcW w:w="503" w:type="pct"/>
            <w:tcBorders>
              <w:top w:val="nil"/>
              <w:left w:val="nil"/>
              <w:bottom w:val="single" w:sz="8" w:space="0" w:color="auto"/>
              <w:right w:val="single" w:sz="8" w:space="0" w:color="auto"/>
            </w:tcBorders>
            <w:vAlign w:val="center"/>
            <w:hideMark/>
          </w:tcPr>
          <w:p w14:paraId="2586AED6"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$789.48 </w:t>
            </w:r>
          </w:p>
        </w:tc>
        <w:tc>
          <w:tcPr>
            <w:tcW w:w="595" w:type="pct"/>
            <w:tcBorders>
              <w:top w:val="nil"/>
              <w:left w:val="nil"/>
              <w:bottom w:val="single" w:sz="8" w:space="0" w:color="auto"/>
              <w:right w:val="single" w:sz="8" w:space="0" w:color="auto"/>
            </w:tcBorders>
            <w:vAlign w:val="center"/>
            <w:hideMark/>
          </w:tcPr>
          <w:p w14:paraId="3AEE039C"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$1,578.96 </w:t>
            </w:r>
          </w:p>
        </w:tc>
        <w:tc>
          <w:tcPr>
            <w:tcW w:w="549" w:type="pct"/>
            <w:tcBorders>
              <w:top w:val="nil"/>
              <w:left w:val="nil"/>
              <w:bottom w:val="single" w:sz="8" w:space="0" w:color="auto"/>
              <w:right w:val="single" w:sz="8" w:space="0" w:color="auto"/>
            </w:tcBorders>
            <w:vAlign w:val="center"/>
            <w:hideMark/>
          </w:tcPr>
          <w:p w14:paraId="580D5688"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$1,184.22 </w:t>
            </w:r>
          </w:p>
        </w:tc>
        <w:tc>
          <w:tcPr>
            <w:tcW w:w="640" w:type="pct"/>
            <w:tcBorders>
              <w:top w:val="nil"/>
              <w:left w:val="nil"/>
              <w:bottom w:val="single" w:sz="8" w:space="0" w:color="auto"/>
              <w:right w:val="single" w:sz="8" w:space="0" w:color="auto"/>
            </w:tcBorders>
            <w:vAlign w:val="center"/>
            <w:hideMark/>
          </w:tcPr>
          <w:p w14:paraId="12BD779A"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$2,289.90 </w:t>
            </w:r>
          </w:p>
        </w:tc>
        <w:tc>
          <w:tcPr>
            <w:tcW w:w="504" w:type="pct"/>
            <w:tcBorders>
              <w:top w:val="nil"/>
              <w:left w:val="nil"/>
              <w:bottom w:val="single" w:sz="8" w:space="0" w:color="auto"/>
              <w:right w:val="single" w:sz="8" w:space="0" w:color="auto"/>
            </w:tcBorders>
            <w:vAlign w:val="center"/>
            <w:hideMark/>
          </w:tcPr>
          <w:p w14:paraId="09A1FA68"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$789.48 </w:t>
            </w:r>
          </w:p>
        </w:tc>
        <w:tc>
          <w:tcPr>
            <w:tcW w:w="485" w:type="pct"/>
            <w:tcBorders>
              <w:top w:val="nil"/>
              <w:left w:val="nil"/>
              <w:bottom w:val="single" w:sz="8" w:space="0" w:color="auto"/>
              <w:right w:val="single" w:sz="8" w:space="0" w:color="auto"/>
            </w:tcBorders>
            <w:vAlign w:val="center"/>
            <w:hideMark/>
          </w:tcPr>
          <w:p w14:paraId="261028BF"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$394.74 </w:t>
            </w:r>
          </w:p>
        </w:tc>
        <w:tc>
          <w:tcPr>
            <w:tcW w:w="495" w:type="pct"/>
            <w:tcBorders>
              <w:top w:val="nil"/>
              <w:left w:val="nil"/>
              <w:bottom w:val="single" w:sz="8" w:space="0" w:color="auto"/>
              <w:right w:val="single" w:sz="8" w:space="0" w:color="auto"/>
            </w:tcBorders>
            <w:vAlign w:val="center"/>
            <w:hideMark/>
          </w:tcPr>
          <w:p w14:paraId="54F7ED5E"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$1,500.42 </w:t>
            </w:r>
          </w:p>
        </w:tc>
      </w:tr>
      <w:tr w:rsidR="00F85083" w:rsidRPr="00B27B1A" w14:paraId="76378640" w14:textId="77777777" w:rsidTr="00F83643">
        <w:trPr>
          <w:trHeight w:val="585"/>
          <w:jc w:val="center"/>
        </w:trPr>
        <w:tc>
          <w:tcPr>
            <w:tcW w:w="1230" w:type="pct"/>
            <w:tcBorders>
              <w:top w:val="nil"/>
              <w:left w:val="single" w:sz="8" w:space="0" w:color="auto"/>
              <w:bottom w:val="single" w:sz="8" w:space="0" w:color="auto"/>
              <w:right w:val="single" w:sz="8" w:space="0" w:color="auto"/>
            </w:tcBorders>
            <w:vAlign w:val="center"/>
            <w:hideMark/>
          </w:tcPr>
          <w:p w14:paraId="3B05BAF1" w14:textId="77777777" w:rsidR="00F85083" w:rsidRDefault="00F85083" w:rsidP="00412460">
            <w:pPr>
              <w:spacing w:before="0" w:after="0"/>
              <w:rPr>
                <w:rFonts w:eastAsia="Times New Roman" w:cs="Segoe UI"/>
                <w:color w:val="595959"/>
                <w:sz w:val="18"/>
                <w:szCs w:val="18"/>
              </w:rPr>
            </w:pPr>
            <w:r w:rsidRPr="00B27B1A">
              <w:rPr>
                <w:rFonts w:eastAsia="Times New Roman" w:cs="Segoe UI"/>
                <w:color w:val="595959"/>
                <w:sz w:val="18"/>
                <w:szCs w:val="18"/>
              </w:rPr>
              <w:t xml:space="preserve">HMO Plan </w:t>
            </w:r>
          </w:p>
          <w:p w14:paraId="10C98C01" w14:textId="3A892964" w:rsidR="00F85083" w:rsidRPr="00B27B1A" w:rsidRDefault="00F85083" w:rsidP="00412460">
            <w:pPr>
              <w:spacing w:before="0" w:after="0"/>
              <w:rPr>
                <w:rFonts w:eastAsia="Times New Roman" w:cs="Segoe UI"/>
                <w:color w:val="595959"/>
                <w:sz w:val="18"/>
                <w:szCs w:val="18"/>
              </w:rPr>
            </w:pPr>
            <w:r w:rsidRPr="00B27B1A">
              <w:rPr>
                <w:rFonts w:eastAsia="Times New Roman" w:cs="Segoe UI"/>
                <w:color w:val="595959"/>
                <w:sz w:val="18"/>
                <w:szCs w:val="18"/>
              </w:rPr>
              <w:t>(Kaiser Permanente CA)</w:t>
            </w:r>
          </w:p>
        </w:tc>
        <w:tc>
          <w:tcPr>
            <w:tcW w:w="503" w:type="pct"/>
            <w:tcBorders>
              <w:top w:val="nil"/>
              <w:left w:val="nil"/>
              <w:bottom w:val="single" w:sz="8" w:space="0" w:color="auto"/>
              <w:right w:val="single" w:sz="8" w:space="0" w:color="auto"/>
            </w:tcBorders>
            <w:vAlign w:val="center"/>
            <w:hideMark/>
          </w:tcPr>
          <w:p w14:paraId="1F0CB445"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$823.58 </w:t>
            </w:r>
          </w:p>
        </w:tc>
        <w:tc>
          <w:tcPr>
            <w:tcW w:w="595" w:type="pct"/>
            <w:tcBorders>
              <w:top w:val="nil"/>
              <w:left w:val="nil"/>
              <w:bottom w:val="single" w:sz="8" w:space="0" w:color="auto"/>
              <w:right w:val="single" w:sz="8" w:space="0" w:color="auto"/>
            </w:tcBorders>
            <w:vAlign w:val="center"/>
            <w:hideMark/>
          </w:tcPr>
          <w:p w14:paraId="456C6D7E"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$1,647.15 </w:t>
            </w:r>
          </w:p>
        </w:tc>
        <w:tc>
          <w:tcPr>
            <w:tcW w:w="549" w:type="pct"/>
            <w:tcBorders>
              <w:top w:val="nil"/>
              <w:left w:val="nil"/>
              <w:bottom w:val="single" w:sz="8" w:space="0" w:color="auto"/>
              <w:right w:val="single" w:sz="8" w:space="0" w:color="auto"/>
            </w:tcBorders>
            <w:vAlign w:val="center"/>
            <w:hideMark/>
          </w:tcPr>
          <w:p w14:paraId="6BB15DFA"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$1,235.36 </w:t>
            </w:r>
          </w:p>
        </w:tc>
        <w:tc>
          <w:tcPr>
            <w:tcW w:w="640" w:type="pct"/>
            <w:tcBorders>
              <w:top w:val="nil"/>
              <w:left w:val="nil"/>
              <w:bottom w:val="single" w:sz="8" w:space="0" w:color="auto"/>
              <w:right w:val="single" w:sz="8" w:space="0" w:color="auto"/>
            </w:tcBorders>
            <w:vAlign w:val="center"/>
            <w:hideMark/>
          </w:tcPr>
          <w:p w14:paraId="0E6F2C8B"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$2,058.93 </w:t>
            </w:r>
          </w:p>
        </w:tc>
        <w:tc>
          <w:tcPr>
            <w:tcW w:w="504" w:type="pct"/>
            <w:tcBorders>
              <w:top w:val="nil"/>
              <w:left w:val="nil"/>
              <w:bottom w:val="single" w:sz="8" w:space="0" w:color="auto"/>
              <w:right w:val="single" w:sz="8" w:space="0" w:color="auto"/>
            </w:tcBorders>
            <w:vAlign w:val="center"/>
            <w:hideMark/>
          </w:tcPr>
          <w:p w14:paraId="5A0C998D"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$823.57 </w:t>
            </w:r>
          </w:p>
        </w:tc>
        <w:tc>
          <w:tcPr>
            <w:tcW w:w="485" w:type="pct"/>
            <w:tcBorders>
              <w:top w:val="nil"/>
              <w:left w:val="nil"/>
              <w:bottom w:val="single" w:sz="8" w:space="0" w:color="auto"/>
              <w:right w:val="single" w:sz="8" w:space="0" w:color="auto"/>
            </w:tcBorders>
            <w:vAlign w:val="center"/>
            <w:hideMark/>
          </w:tcPr>
          <w:p w14:paraId="306B93E2"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$411.78 </w:t>
            </w:r>
          </w:p>
        </w:tc>
        <w:tc>
          <w:tcPr>
            <w:tcW w:w="495" w:type="pct"/>
            <w:tcBorders>
              <w:top w:val="nil"/>
              <w:left w:val="nil"/>
              <w:bottom w:val="single" w:sz="8" w:space="0" w:color="auto"/>
              <w:right w:val="single" w:sz="8" w:space="0" w:color="auto"/>
            </w:tcBorders>
            <w:vAlign w:val="center"/>
            <w:hideMark/>
          </w:tcPr>
          <w:p w14:paraId="2A1520E4"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$1,235.35 </w:t>
            </w:r>
          </w:p>
        </w:tc>
      </w:tr>
      <w:tr w:rsidR="00F85083" w:rsidRPr="00B27B1A" w14:paraId="68D9216D" w14:textId="77777777" w:rsidTr="00F85083">
        <w:trPr>
          <w:trHeight w:val="300"/>
          <w:jc w:val="center"/>
        </w:trPr>
        <w:tc>
          <w:tcPr>
            <w:tcW w:w="5000" w:type="pct"/>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14:paraId="4B264394" w14:textId="77777777" w:rsidR="00F85083" w:rsidRPr="00B27B1A" w:rsidRDefault="00F85083" w:rsidP="00412460">
            <w:pPr>
              <w:spacing w:before="0" w:after="0"/>
              <w:rPr>
                <w:rFonts w:ascii="Segoe UI Semibold" w:eastAsia="Times New Roman" w:hAnsi="Segoe UI Semibold" w:cs="Segoe UI Semibold"/>
                <w:color w:val="595959"/>
                <w:sz w:val="18"/>
                <w:szCs w:val="18"/>
              </w:rPr>
            </w:pPr>
            <w:r w:rsidRPr="00B27B1A">
              <w:rPr>
                <w:rFonts w:ascii="Segoe UI Semibold" w:eastAsia="Times New Roman" w:hAnsi="Segoe UI Semibold" w:cs="Segoe UI Semibold"/>
                <w:color w:val="595959"/>
                <w:sz w:val="18"/>
                <w:szCs w:val="18"/>
              </w:rPr>
              <w:t>Vision</w:t>
            </w:r>
          </w:p>
        </w:tc>
      </w:tr>
      <w:tr w:rsidR="00F85083" w:rsidRPr="00B27B1A" w14:paraId="1779F95E" w14:textId="77777777" w:rsidTr="00F83643">
        <w:trPr>
          <w:trHeight w:val="585"/>
          <w:jc w:val="center"/>
        </w:trPr>
        <w:tc>
          <w:tcPr>
            <w:tcW w:w="1230" w:type="pct"/>
            <w:tcBorders>
              <w:top w:val="nil"/>
              <w:left w:val="single" w:sz="8" w:space="0" w:color="auto"/>
              <w:bottom w:val="single" w:sz="8" w:space="0" w:color="auto"/>
              <w:right w:val="single" w:sz="8" w:space="0" w:color="auto"/>
            </w:tcBorders>
            <w:vAlign w:val="center"/>
            <w:hideMark/>
          </w:tcPr>
          <w:p w14:paraId="6CE43593" w14:textId="77777777" w:rsidR="00F85083" w:rsidRPr="00B27B1A" w:rsidRDefault="00F85083" w:rsidP="00412460">
            <w:pPr>
              <w:spacing w:before="0" w:after="0"/>
              <w:rPr>
                <w:rFonts w:eastAsia="Times New Roman" w:cs="Segoe UI"/>
                <w:color w:val="595959"/>
                <w:sz w:val="18"/>
                <w:szCs w:val="18"/>
              </w:rPr>
            </w:pPr>
            <w:r w:rsidRPr="00B27B1A">
              <w:rPr>
                <w:rFonts w:eastAsia="Times New Roman" w:cs="Segoe UI"/>
                <w:color w:val="595959"/>
                <w:sz w:val="18"/>
                <w:szCs w:val="18"/>
              </w:rPr>
              <w:t>EyeMed Vision Plan</w:t>
            </w:r>
          </w:p>
        </w:tc>
        <w:tc>
          <w:tcPr>
            <w:tcW w:w="503" w:type="pct"/>
            <w:tcBorders>
              <w:top w:val="nil"/>
              <w:left w:val="nil"/>
              <w:bottom w:val="single" w:sz="8" w:space="0" w:color="auto"/>
              <w:right w:val="single" w:sz="8" w:space="0" w:color="auto"/>
            </w:tcBorders>
            <w:vAlign w:val="center"/>
            <w:hideMark/>
          </w:tcPr>
          <w:p w14:paraId="09E84696"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$20.40 </w:t>
            </w:r>
          </w:p>
        </w:tc>
        <w:tc>
          <w:tcPr>
            <w:tcW w:w="595" w:type="pct"/>
            <w:tcBorders>
              <w:top w:val="nil"/>
              <w:left w:val="nil"/>
              <w:bottom w:val="single" w:sz="8" w:space="0" w:color="auto"/>
              <w:right w:val="single" w:sz="8" w:space="0" w:color="auto"/>
            </w:tcBorders>
            <w:vAlign w:val="center"/>
            <w:hideMark/>
          </w:tcPr>
          <w:p w14:paraId="2EE89779"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$40.80 </w:t>
            </w:r>
          </w:p>
        </w:tc>
        <w:tc>
          <w:tcPr>
            <w:tcW w:w="549" w:type="pct"/>
            <w:tcBorders>
              <w:top w:val="nil"/>
              <w:left w:val="nil"/>
              <w:bottom w:val="single" w:sz="8" w:space="0" w:color="auto"/>
              <w:right w:val="single" w:sz="8" w:space="0" w:color="auto"/>
            </w:tcBorders>
            <w:vAlign w:val="center"/>
            <w:hideMark/>
          </w:tcPr>
          <w:p w14:paraId="2C07D287"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$30.60 </w:t>
            </w:r>
          </w:p>
        </w:tc>
        <w:tc>
          <w:tcPr>
            <w:tcW w:w="640" w:type="pct"/>
            <w:tcBorders>
              <w:top w:val="nil"/>
              <w:left w:val="nil"/>
              <w:bottom w:val="single" w:sz="8" w:space="0" w:color="auto"/>
              <w:right w:val="single" w:sz="8" w:space="0" w:color="auto"/>
            </w:tcBorders>
            <w:vAlign w:val="center"/>
            <w:hideMark/>
          </w:tcPr>
          <w:p w14:paraId="43244927"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$59.16 </w:t>
            </w:r>
          </w:p>
        </w:tc>
        <w:tc>
          <w:tcPr>
            <w:tcW w:w="504" w:type="pct"/>
            <w:tcBorders>
              <w:top w:val="nil"/>
              <w:left w:val="nil"/>
              <w:bottom w:val="single" w:sz="8" w:space="0" w:color="auto"/>
              <w:right w:val="single" w:sz="8" w:space="0" w:color="auto"/>
            </w:tcBorders>
            <w:vAlign w:val="center"/>
            <w:hideMark/>
          </w:tcPr>
          <w:p w14:paraId="62173B47"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$20.40 </w:t>
            </w:r>
          </w:p>
        </w:tc>
        <w:tc>
          <w:tcPr>
            <w:tcW w:w="485" w:type="pct"/>
            <w:tcBorders>
              <w:top w:val="nil"/>
              <w:left w:val="nil"/>
              <w:bottom w:val="single" w:sz="8" w:space="0" w:color="auto"/>
              <w:right w:val="single" w:sz="8" w:space="0" w:color="auto"/>
            </w:tcBorders>
            <w:vAlign w:val="center"/>
            <w:hideMark/>
          </w:tcPr>
          <w:p w14:paraId="3049F207"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$10.20 </w:t>
            </w:r>
          </w:p>
        </w:tc>
        <w:tc>
          <w:tcPr>
            <w:tcW w:w="495" w:type="pct"/>
            <w:tcBorders>
              <w:top w:val="nil"/>
              <w:left w:val="nil"/>
              <w:bottom w:val="single" w:sz="8" w:space="0" w:color="auto"/>
              <w:right w:val="single" w:sz="8" w:space="0" w:color="auto"/>
            </w:tcBorders>
            <w:vAlign w:val="center"/>
            <w:hideMark/>
          </w:tcPr>
          <w:p w14:paraId="1FD6CB37"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$38.76 </w:t>
            </w:r>
          </w:p>
        </w:tc>
      </w:tr>
      <w:tr w:rsidR="00F85083" w:rsidRPr="00B27B1A" w14:paraId="194ECF31" w14:textId="77777777" w:rsidTr="00F85083">
        <w:trPr>
          <w:trHeight w:val="300"/>
          <w:jc w:val="center"/>
        </w:trPr>
        <w:tc>
          <w:tcPr>
            <w:tcW w:w="5000" w:type="pct"/>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14:paraId="3D603F86" w14:textId="77777777" w:rsidR="00F85083" w:rsidRPr="00B27B1A" w:rsidRDefault="00F85083" w:rsidP="00412460">
            <w:pPr>
              <w:spacing w:before="0" w:after="0"/>
              <w:rPr>
                <w:rFonts w:ascii="Segoe UI Semibold" w:eastAsia="Times New Roman" w:hAnsi="Segoe UI Semibold" w:cs="Segoe UI Semibold"/>
                <w:color w:val="595959"/>
                <w:sz w:val="18"/>
                <w:szCs w:val="18"/>
              </w:rPr>
            </w:pPr>
            <w:r w:rsidRPr="00B27B1A">
              <w:rPr>
                <w:rFonts w:ascii="Segoe UI Semibold" w:eastAsia="Times New Roman" w:hAnsi="Segoe UI Semibold" w:cs="Segoe UI Semibold"/>
                <w:color w:val="595959"/>
                <w:sz w:val="18"/>
                <w:szCs w:val="18"/>
              </w:rPr>
              <w:t>Dental</w:t>
            </w:r>
          </w:p>
        </w:tc>
      </w:tr>
      <w:tr w:rsidR="00F85083" w:rsidRPr="00B27B1A" w14:paraId="399AD752" w14:textId="77777777" w:rsidTr="00F83643">
        <w:trPr>
          <w:trHeight w:val="585"/>
          <w:jc w:val="center"/>
        </w:trPr>
        <w:tc>
          <w:tcPr>
            <w:tcW w:w="1230" w:type="pct"/>
            <w:tcBorders>
              <w:top w:val="nil"/>
              <w:left w:val="single" w:sz="8" w:space="0" w:color="auto"/>
              <w:bottom w:val="single" w:sz="8" w:space="0" w:color="auto"/>
              <w:right w:val="single" w:sz="8" w:space="0" w:color="auto"/>
            </w:tcBorders>
            <w:vAlign w:val="center"/>
            <w:hideMark/>
          </w:tcPr>
          <w:p w14:paraId="7F6F3728" w14:textId="77777777" w:rsidR="00F85083" w:rsidRPr="00B27B1A" w:rsidRDefault="00F85083" w:rsidP="00412460">
            <w:pPr>
              <w:spacing w:before="0" w:after="0"/>
              <w:rPr>
                <w:rFonts w:eastAsia="Times New Roman" w:cs="Segoe UI"/>
                <w:color w:val="595959"/>
                <w:sz w:val="18"/>
                <w:szCs w:val="18"/>
              </w:rPr>
            </w:pPr>
            <w:r w:rsidRPr="00B27B1A">
              <w:rPr>
                <w:rFonts w:eastAsia="Times New Roman" w:cs="Segoe UI"/>
                <w:color w:val="595959"/>
                <w:sz w:val="18"/>
                <w:szCs w:val="18"/>
              </w:rPr>
              <w:t>Delta Dental</w:t>
            </w:r>
          </w:p>
        </w:tc>
        <w:tc>
          <w:tcPr>
            <w:tcW w:w="503" w:type="pct"/>
            <w:tcBorders>
              <w:top w:val="nil"/>
              <w:left w:val="nil"/>
              <w:bottom w:val="single" w:sz="8" w:space="0" w:color="auto"/>
              <w:right w:val="single" w:sz="8" w:space="0" w:color="auto"/>
            </w:tcBorders>
            <w:vAlign w:val="center"/>
            <w:hideMark/>
          </w:tcPr>
          <w:p w14:paraId="68A3E7C0"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$72.42 </w:t>
            </w:r>
          </w:p>
        </w:tc>
        <w:tc>
          <w:tcPr>
            <w:tcW w:w="595" w:type="pct"/>
            <w:tcBorders>
              <w:top w:val="nil"/>
              <w:left w:val="nil"/>
              <w:bottom w:val="single" w:sz="8" w:space="0" w:color="auto"/>
              <w:right w:val="single" w:sz="8" w:space="0" w:color="auto"/>
            </w:tcBorders>
            <w:vAlign w:val="center"/>
            <w:hideMark/>
          </w:tcPr>
          <w:p w14:paraId="72FE9214"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$144.84 </w:t>
            </w:r>
          </w:p>
        </w:tc>
        <w:tc>
          <w:tcPr>
            <w:tcW w:w="549" w:type="pct"/>
            <w:tcBorders>
              <w:top w:val="nil"/>
              <w:left w:val="nil"/>
              <w:bottom w:val="single" w:sz="8" w:space="0" w:color="auto"/>
              <w:right w:val="single" w:sz="8" w:space="0" w:color="auto"/>
            </w:tcBorders>
            <w:vAlign w:val="center"/>
            <w:hideMark/>
          </w:tcPr>
          <w:p w14:paraId="2B370799"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$109.14 </w:t>
            </w:r>
          </w:p>
        </w:tc>
        <w:tc>
          <w:tcPr>
            <w:tcW w:w="640" w:type="pct"/>
            <w:tcBorders>
              <w:top w:val="nil"/>
              <w:left w:val="nil"/>
              <w:bottom w:val="single" w:sz="8" w:space="0" w:color="auto"/>
              <w:right w:val="single" w:sz="8" w:space="0" w:color="auto"/>
            </w:tcBorders>
            <w:vAlign w:val="center"/>
            <w:hideMark/>
          </w:tcPr>
          <w:p w14:paraId="792B35A5"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$210.12 </w:t>
            </w:r>
          </w:p>
        </w:tc>
        <w:tc>
          <w:tcPr>
            <w:tcW w:w="504" w:type="pct"/>
            <w:tcBorders>
              <w:top w:val="nil"/>
              <w:left w:val="nil"/>
              <w:bottom w:val="single" w:sz="8" w:space="0" w:color="auto"/>
              <w:right w:val="single" w:sz="8" w:space="0" w:color="auto"/>
            </w:tcBorders>
            <w:vAlign w:val="center"/>
            <w:hideMark/>
          </w:tcPr>
          <w:p w14:paraId="09B5FC92"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$72.42 </w:t>
            </w:r>
          </w:p>
        </w:tc>
        <w:tc>
          <w:tcPr>
            <w:tcW w:w="485" w:type="pct"/>
            <w:tcBorders>
              <w:top w:val="nil"/>
              <w:left w:val="nil"/>
              <w:bottom w:val="single" w:sz="8" w:space="0" w:color="auto"/>
              <w:right w:val="single" w:sz="8" w:space="0" w:color="auto"/>
            </w:tcBorders>
            <w:vAlign w:val="center"/>
            <w:hideMark/>
          </w:tcPr>
          <w:p w14:paraId="25A729CF"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$36.72 </w:t>
            </w:r>
          </w:p>
        </w:tc>
        <w:tc>
          <w:tcPr>
            <w:tcW w:w="495" w:type="pct"/>
            <w:tcBorders>
              <w:top w:val="nil"/>
              <w:left w:val="nil"/>
              <w:bottom w:val="single" w:sz="8" w:space="0" w:color="auto"/>
              <w:right w:val="single" w:sz="8" w:space="0" w:color="auto"/>
            </w:tcBorders>
            <w:vAlign w:val="center"/>
            <w:hideMark/>
          </w:tcPr>
          <w:p w14:paraId="18FBA997"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$137.70 </w:t>
            </w:r>
          </w:p>
        </w:tc>
      </w:tr>
      <w:tr w:rsidR="00F85083" w:rsidRPr="00B27B1A" w14:paraId="5631884A" w14:textId="77777777" w:rsidTr="00F85083">
        <w:trPr>
          <w:trHeight w:val="300"/>
          <w:jc w:val="center"/>
        </w:trPr>
        <w:tc>
          <w:tcPr>
            <w:tcW w:w="5000" w:type="pct"/>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14:paraId="04434839" w14:textId="77777777" w:rsidR="00F85083" w:rsidRPr="00B27B1A" w:rsidRDefault="00F85083" w:rsidP="00412460">
            <w:pPr>
              <w:spacing w:before="0" w:after="0"/>
              <w:rPr>
                <w:rFonts w:ascii="Segoe UI Semibold" w:eastAsia="Times New Roman" w:hAnsi="Segoe UI Semibold" w:cs="Segoe UI Semibold"/>
                <w:color w:val="595959"/>
                <w:sz w:val="18"/>
                <w:szCs w:val="18"/>
              </w:rPr>
            </w:pPr>
            <w:r w:rsidRPr="00B27B1A">
              <w:rPr>
                <w:rFonts w:ascii="Segoe UI Semibold" w:eastAsia="Times New Roman" w:hAnsi="Segoe UI Semibold" w:cs="Segoe UI Semibold"/>
                <w:color w:val="595959"/>
                <w:sz w:val="18"/>
                <w:szCs w:val="18"/>
              </w:rPr>
              <w:t>Wellbeing</w:t>
            </w:r>
            <w:r>
              <w:rPr>
                <w:rFonts w:ascii="Segoe UI Semibold" w:eastAsia="Times New Roman" w:hAnsi="Segoe UI Semibold" w:cs="Segoe UI Semibold"/>
                <w:color w:val="595959"/>
                <w:sz w:val="18"/>
                <w:szCs w:val="18"/>
              </w:rPr>
              <w:t xml:space="preserve"> at Microsoft</w:t>
            </w:r>
          </w:p>
        </w:tc>
      </w:tr>
      <w:tr w:rsidR="00F85083" w:rsidRPr="00B27B1A" w14:paraId="09A9EE2D" w14:textId="77777777" w:rsidTr="00F83643">
        <w:trPr>
          <w:trHeight w:val="585"/>
          <w:jc w:val="center"/>
        </w:trPr>
        <w:tc>
          <w:tcPr>
            <w:tcW w:w="1230" w:type="pct"/>
            <w:tcBorders>
              <w:top w:val="nil"/>
              <w:left w:val="single" w:sz="8" w:space="0" w:color="auto"/>
              <w:bottom w:val="single" w:sz="8" w:space="0" w:color="auto"/>
              <w:right w:val="single" w:sz="8" w:space="0" w:color="auto"/>
            </w:tcBorders>
            <w:shd w:val="clear" w:color="000000" w:fill="FFFFFF"/>
            <w:vAlign w:val="center"/>
            <w:hideMark/>
          </w:tcPr>
          <w:p w14:paraId="390BD65E" w14:textId="77777777" w:rsidR="00F85083" w:rsidRDefault="00F85083" w:rsidP="00412460">
            <w:pPr>
              <w:spacing w:before="0" w:after="0"/>
              <w:rPr>
                <w:rFonts w:eastAsia="Times New Roman" w:cs="Segoe UI"/>
                <w:color w:val="595959"/>
                <w:sz w:val="18"/>
                <w:szCs w:val="18"/>
              </w:rPr>
            </w:pPr>
            <w:r>
              <w:rPr>
                <w:rFonts w:eastAsia="Times New Roman" w:cs="Segoe UI"/>
                <w:color w:val="595959"/>
                <w:sz w:val="18"/>
                <w:szCs w:val="18"/>
              </w:rPr>
              <w:t xml:space="preserve">Wellbeing at Microsoft </w:t>
            </w:r>
          </w:p>
          <w:p w14:paraId="454656B3" w14:textId="7E9519CD" w:rsidR="00F85083" w:rsidRPr="00B27B1A" w:rsidRDefault="00F85083" w:rsidP="00412460">
            <w:pPr>
              <w:spacing w:before="0" w:after="0"/>
              <w:rPr>
                <w:rFonts w:eastAsia="Times New Roman" w:cs="Segoe UI"/>
                <w:color w:val="595959"/>
                <w:sz w:val="18"/>
                <w:szCs w:val="18"/>
              </w:rPr>
            </w:pPr>
            <w:r w:rsidRPr="00B27B1A">
              <w:rPr>
                <w:rFonts w:eastAsia="Times New Roman" w:cs="Segoe UI"/>
                <w:color w:val="595959"/>
                <w:sz w:val="18"/>
                <w:szCs w:val="18"/>
              </w:rPr>
              <w:t>(Spring Health EAP, Thrive Global, Expert Medical Opinion</w:t>
            </w:r>
            <w:r>
              <w:rPr>
                <w:rFonts w:eastAsia="Times New Roman" w:cs="Segoe UI"/>
                <w:color w:val="595959"/>
                <w:sz w:val="18"/>
                <w:szCs w:val="18"/>
              </w:rPr>
              <w:t>, Maven</w:t>
            </w:r>
            <w:r w:rsidRPr="00B27B1A">
              <w:rPr>
                <w:rFonts w:eastAsia="Times New Roman" w:cs="Segoe UI"/>
                <w:color w:val="595959"/>
                <w:sz w:val="18"/>
                <w:szCs w:val="18"/>
              </w:rPr>
              <w:t>)</w:t>
            </w:r>
          </w:p>
        </w:tc>
        <w:tc>
          <w:tcPr>
            <w:tcW w:w="503" w:type="pct"/>
            <w:tcBorders>
              <w:top w:val="nil"/>
              <w:left w:val="nil"/>
              <w:bottom w:val="single" w:sz="8" w:space="0" w:color="auto"/>
              <w:right w:val="single" w:sz="8" w:space="0" w:color="auto"/>
            </w:tcBorders>
            <w:vAlign w:val="center"/>
            <w:hideMark/>
          </w:tcPr>
          <w:p w14:paraId="3678E65F"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$45.52 </w:t>
            </w:r>
          </w:p>
        </w:tc>
        <w:tc>
          <w:tcPr>
            <w:tcW w:w="595" w:type="pct"/>
            <w:tcBorders>
              <w:top w:val="nil"/>
              <w:left w:val="nil"/>
              <w:bottom w:val="single" w:sz="8" w:space="0" w:color="auto"/>
              <w:right w:val="single" w:sz="8" w:space="0" w:color="auto"/>
            </w:tcBorders>
            <w:vAlign w:val="center"/>
            <w:hideMark/>
          </w:tcPr>
          <w:p w14:paraId="572AA014"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$45.52 </w:t>
            </w:r>
          </w:p>
        </w:tc>
        <w:tc>
          <w:tcPr>
            <w:tcW w:w="549" w:type="pct"/>
            <w:tcBorders>
              <w:top w:val="nil"/>
              <w:left w:val="nil"/>
              <w:bottom w:val="single" w:sz="8" w:space="0" w:color="auto"/>
              <w:right w:val="single" w:sz="8" w:space="0" w:color="auto"/>
            </w:tcBorders>
            <w:vAlign w:val="center"/>
            <w:hideMark/>
          </w:tcPr>
          <w:p w14:paraId="194C09BE"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$45.52 </w:t>
            </w:r>
          </w:p>
        </w:tc>
        <w:tc>
          <w:tcPr>
            <w:tcW w:w="640" w:type="pct"/>
            <w:tcBorders>
              <w:top w:val="nil"/>
              <w:left w:val="nil"/>
              <w:bottom w:val="single" w:sz="8" w:space="0" w:color="auto"/>
              <w:right w:val="single" w:sz="8" w:space="0" w:color="auto"/>
            </w:tcBorders>
            <w:vAlign w:val="center"/>
            <w:hideMark/>
          </w:tcPr>
          <w:p w14:paraId="151E75C6"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$45.52 </w:t>
            </w:r>
          </w:p>
        </w:tc>
        <w:tc>
          <w:tcPr>
            <w:tcW w:w="504" w:type="pct"/>
            <w:tcBorders>
              <w:top w:val="nil"/>
              <w:left w:val="nil"/>
              <w:bottom w:val="single" w:sz="8" w:space="0" w:color="auto"/>
              <w:right w:val="single" w:sz="8" w:space="0" w:color="auto"/>
            </w:tcBorders>
            <w:vAlign w:val="center"/>
            <w:hideMark/>
          </w:tcPr>
          <w:p w14:paraId="4C98E5CD"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$45.52 </w:t>
            </w:r>
          </w:p>
        </w:tc>
        <w:tc>
          <w:tcPr>
            <w:tcW w:w="485" w:type="pct"/>
            <w:tcBorders>
              <w:top w:val="nil"/>
              <w:left w:val="nil"/>
              <w:bottom w:val="single" w:sz="8" w:space="0" w:color="auto"/>
              <w:right w:val="single" w:sz="8" w:space="0" w:color="auto"/>
            </w:tcBorders>
            <w:vAlign w:val="center"/>
            <w:hideMark/>
          </w:tcPr>
          <w:p w14:paraId="20B4BE25"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$4.39 </w:t>
            </w:r>
          </w:p>
        </w:tc>
        <w:tc>
          <w:tcPr>
            <w:tcW w:w="495" w:type="pct"/>
            <w:tcBorders>
              <w:top w:val="nil"/>
              <w:left w:val="nil"/>
              <w:bottom w:val="single" w:sz="8" w:space="0" w:color="auto"/>
              <w:right w:val="single" w:sz="8" w:space="0" w:color="auto"/>
            </w:tcBorders>
            <w:vAlign w:val="center"/>
            <w:hideMark/>
          </w:tcPr>
          <w:p w14:paraId="50EF4EA8" w14:textId="77777777" w:rsidR="00F85083" w:rsidRPr="00B27B1A" w:rsidRDefault="00F85083" w:rsidP="00412460">
            <w:pPr>
              <w:spacing w:before="0" w:after="0"/>
              <w:jc w:val="center"/>
              <w:rPr>
                <w:rFonts w:eastAsia="Times New Roman" w:cs="Segoe UI"/>
                <w:color w:val="595959"/>
                <w:sz w:val="18"/>
                <w:szCs w:val="18"/>
              </w:rPr>
            </w:pPr>
            <w:r w:rsidRPr="00B27B1A">
              <w:rPr>
                <w:rFonts w:eastAsia="Times New Roman" w:cs="Segoe UI"/>
                <w:color w:val="595959"/>
                <w:sz w:val="18"/>
                <w:szCs w:val="18"/>
              </w:rPr>
              <w:t xml:space="preserve">$45.52 </w:t>
            </w:r>
          </w:p>
        </w:tc>
      </w:tr>
    </w:tbl>
    <w:p w14:paraId="539E9A61" w14:textId="77777777" w:rsidR="00691F95" w:rsidRDefault="00691F95" w:rsidP="0060788E">
      <w:pPr>
        <w:spacing w:before="0" w:after="0"/>
        <w:rPr>
          <w:rFonts w:cs="Segoe UI"/>
        </w:rPr>
      </w:pPr>
    </w:p>
    <w:tbl>
      <w:tblPr>
        <w:tblW w:w="9900" w:type="dxa"/>
        <w:tblInd w:w="90" w:type="dxa"/>
        <w:shd w:val="clear" w:color="auto" w:fill="FAE2D5" w:themeFill="accent2" w:themeFillTint="33"/>
        <w:tblLook w:val="04A0" w:firstRow="1" w:lastRow="0" w:firstColumn="1" w:lastColumn="0" w:noHBand="0" w:noVBand="1"/>
      </w:tblPr>
      <w:tblGrid>
        <w:gridCol w:w="744"/>
        <w:gridCol w:w="4476"/>
        <w:gridCol w:w="4680"/>
      </w:tblGrid>
      <w:tr w:rsidR="00BC704A" w:rsidRPr="00F22949" w14:paraId="2B844360" w14:textId="77777777" w:rsidTr="00C16F47">
        <w:trPr>
          <w:cantSplit/>
          <w:trHeight w:val="93"/>
        </w:trPr>
        <w:tc>
          <w:tcPr>
            <w:tcW w:w="744" w:type="dxa"/>
            <w:shd w:val="clear" w:color="auto" w:fill="F2F2F2" w:themeFill="background1" w:themeFillShade="F2"/>
            <w:vAlign w:val="center"/>
          </w:tcPr>
          <w:p w14:paraId="31EC8C17" w14:textId="77777777" w:rsidR="00BC704A" w:rsidRPr="00F22949" w:rsidRDefault="00BC704A" w:rsidP="00412460">
            <w:pPr>
              <w:pStyle w:val="Table"/>
              <w:jc w:val="center"/>
              <w:rPr>
                <w:rFonts w:cs="Segoe UI"/>
                <w:noProof/>
                <w:szCs w:val="18"/>
              </w:rPr>
            </w:pPr>
            <w:r w:rsidRPr="00F22949">
              <w:rPr>
                <w:rFonts w:cs="Segoe UI"/>
                <w:noProof/>
                <w:szCs w:val="18"/>
              </w:rPr>
              <w:drawing>
                <wp:inline distT="0" distB="0" distL="0" distR="0" wp14:anchorId="0C1988B4" wp14:editId="1A4F4451">
                  <wp:extent cx="256032" cy="256032"/>
                  <wp:effectExtent l="0" t="0" r="0" b="0"/>
                  <wp:docPr id="13373733" name="Picture 13373733" descr="P12136C1T572#yIS1" title="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Picture 398" descr="P12136C1T572#yIS1" title="Information icon"/>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032" cy="256032"/>
                          </a:xfrm>
                          <a:prstGeom prst="rect">
                            <a:avLst/>
                          </a:prstGeom>
                        </pic:spPr>
                      </pic:pic>
                    </a:graphicData>
                  </a:graphic>
                </wp:inline>
              </w:drawing>
            </w:r>
          </w:p>
        </w:tc>
        <w:tc>
          <w:tcPr>
            <w:tcW w:w="4476" w:type="dxa"/>
            <w:shd w:val="clear" w:color="auto" w:fill="F2F2F2" w:themeFill="background1" w:themeFillShade="F2"/>
            <w:vAlign w:val="center"/>
          </w:tcPr>
          <w:p w14:paraId="5AC70A26" w14:textId="77777777" w:rsidR="00BC704A" w:rsidRPr="00F22949" w:rsidRDefault="00BC704A" w:rsidP="00412460">
            <w:pPr>
              <w:pStyle w:val="Table"/>
              <w:rPr>
                <w:rFonts w:cs="Segoe UI"/>
                <w:szCs w:val="18"/>
              </w:rPr>
            </w:pPr>
            <w:r w:rsidRPr="00F22949">
              <w:rPr>
                <w:rFonts w:cs="Segoe UI"/>
                <w:szCs w:val="18"/>
              </w:rPr>
              <w:t>For COBRA support, including but not limited to:</w:t>
            </w:r>
          </w:p>
          <w:p w14:paraId="20DD2BB3" w14:textId="77777777" w:rsidR="00BC704A" w:rsidRPr="00F22949" w:rsidRDefault="00BC704A" w:rsidP="00412460">
            <w:pPr>
              <w:pStyle w:val="Table"/>
              <w:numPr>
                <w:ilvl w:val="0"/>
                <w:numId w:val="2"/>
              </w:numPr>
              <w:spacing w:before="0" w:after="0"/>
              <w:rPr>
                <w:rFonts w:cs="Segoe UI"/>
                <w:szCs w:val="18"/>
              </w:rPr>
            </w:pPr>
            <w:r w:rsidRPr="00F22949">
              <w:rPr>
                <w:rFonts w:cs="Segoe UI"/>
                <w:szCs w:val="18"/>
              </w:rPr>
              <w:t xml:space="preserve">COBRA rates </w:t>
            </w:r>
          </w:p>
          <w:p w14:paraId="5FE227F9" w14:textId="77777777" w:rsidR="00BC704A" w:rsidRPr="00F22949" w:rsidRDefault="00BC704A" w:rsidP="00412460">
            <w:pPr>
              <w:pStyle w:val="Table"/>
              <w:numPr>
                <w:ilvl w:val="0"/>
                <w:numId w:val="2"/>
              </w:numPr>
              <w:spacing w:before="0" w:after="0"/>
              <w:rPr>
                <w:rFonts w:cs="Segoe UI"/>
                <w:szCs w:val="18"/>
              </w:rPr>
            </w:pPr>
            <w:r w:rsidRPr="00F22949">
              <w:rPr>
                <w:rFonts w:cs="Segoe UI"/>
                <w:szCs w:val="18"/>
              </w:rPr>
              <w:t>Make a payment</w:t>
            </w:r>
          </w:p>
          <w:p w14:paraId="02247345" w14:textId="77777777" w:rsidR="00BC704A" w:rsidRPr="00F22949" w:rsidRDefault="00BC704A" w:rsidP="00412460">
            <w:pPr>
              <w:pStyle w:val="Table"/>
              <w:numPr>
                <w:ilvl w:val="0"/>
                <w:numId w:val="2"/>
              </w:numPr>
              <w:spacing w:before="0" w:after="0"/>
              <w:rPr>
                <w:rFonts w:cs="Segoe UI"/>
                <w:szCs w:val="18"/>
              </w:rPr>
            </w:pPr>
            <w:r w:rsidRPr="00F22949">
              <w:rPr>
                <w:rFonts w:cs="Segoe UI"/>
                <w:szCs w:val="18"/>
              </w:rPr>
              <w:t>Update personal contact information</w:t>
            </w:r>
          </w:p>
        </w:tc>
        <w:tc>
          <w:tcPr>
            <w:tcW w:w="4680" w:type="dxa"/>
            <w:shd w:val="clear" w:color="auto" w:fill="F2F2F2" w:themeFill="background1" w:themeFillShade="F2"/>
            <w:vAlign w:val="center"/>
          </w:tcPr>
          <w:p w14:paraId="4B66E28D" w14:textId="77777777" w:rsidR="00BC704A" w:rsidRPr="00F22949" w:rsidRDefault="00BC704A" w:rsidP="00412460">
            <w:pPr>
              <w:pStyle w:val="Table"/>
              <w:rPr>
                <w:rFonts w:cs="Segoe UI"/>
                <w:szCs w:val="18"/>
              </w:rPr>
            </w:pPr>
            <w:hyperlink r:id="rId7" w:history="1">
              <w:r w:rsidRPr="00F22949">
                <w:rPr>
                  <w:rFonts w:cs="Segoe UI"/>
                  <w:szCs w:val="18"/>
                </w:rPr>
                <w:t>Microsoft COBRA Service Center</w:t>
              </w:r>
            </w:hyperlink>
          </w:p>
          <w:p w14:paraId="450E15D0" w14:textId="13508821" w:rsidR="00BC704A" w:rsidRPr="00F22949" w:rsidRDefault="00BC704A" w:rsidP="00412460">
            <w:pPr>
              <w:pStyle w:val="Table"/>
              <w:rPr>
                <w:rFonts w:cs="Segoe UI"/>
                <w:szCs w:val="18"/>
              </w:rPr>
            </w:pPr>
            <w:r w:rsidRPr="00F22949">
              <w:rPr>
                <w:rFonts w:cs="Segoe UI"/>
                <w:szCs w:val="18"/>
              </w:rPr>
              <w:t xml:space="preserve"> </w:t>
            </w:r>
            <w:r w:rsidRPr="00F22949">
              <w:rPr>
                <w:rFonts w:cs="Segoe UI"/>
                <w:noProof/>
                <w:szCs w:val="18"/>
              </w:rPr>
              <w:drawing>
                <wp:inline distT="0" distB="0" distL="0" distR="0" wp14:anchorId="4F6006AA" wp14:editId="4D215897">
                  <wp:extent cx="120015" cy="120015"/>
                  <wp:effectExtent l="0" t="0" r="0" b="0"/>
                  <wp:docPr id="2023620813" name="Picture 5"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F22949">
              <w:rPr>
                <w:rFonts w:cs="Segoe UI"/>
                <w:szCs w:val="18"/>
              </w:rPr>
              <w:t xml:space="preserve">  </w:t>
            </w:r>
            <w:hyperlink r:id="rId9" w:history="1">
              <w:r w:rsidRPr="00F22949">
                <w:rPr>
                  <w:rFonts w:eastAsia="Times New Roman" w:cs="Segoe UI"/>
                  <w:color w:val="1A6AB7"/>
                  <w:szCs w:val="18"/>
                  <w:u w:val="single"/>
                  <w:bdr w:val="none" w:sz="0" w:space="0" w:color="auto" w:frame="1"/>
                </w:rPr>
                <w:t>http://cobra.me.microsoft.com</w:t>
              </w:r>
            </w:hyperlink>
          </w:p>
          <w:p w14:paraId="4867AE32" w14:textId="77777777" w:rsidR="00BC704A" w:rsidRPr="00F22949" w:rsidRDefault="00BC704A" w:rsidP="00412460">
            <w:pPr>
              <w:pStyle w:val="Table"/>
              <w:rPr>
                <w:rFonts w:cs="Segoe UI"/>
                <w:szCs w:val="18"/>
                <w:shd w:val="clear" w:color="auto" w:fill="F2F2F2" w:themeFill="background1" w:themeFillShade="F2"/>
              </w:rPr>
            </w:pPr>
            <w:r w:rsidRPr="00F22949">
              <w:rPr>
                <w:rFonts w:cs="Segoe UI"/>
                <w:noProof/>
                <w:szCs w:val="18"/>
              </w:rPr>
              <w:drawing>
                <wp:inline distT="0" distB="0" distL="0" distR="0" wp14:anchorId="2E11D4A2" wp14:editId="7D17085D">
                  <wp:extent cx="170451" cy="170451"/>
                  <wp:effectExtent l="0" t="0" r="1270" b="1270"/>
                  <wp:docPr id="1914394584" name="Picture 4"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lepho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001" cy="181001"/>
                          </a:xfrm>
                          <a:prstGeom prst="rect">
                            <a:avLst/>
                          </a:prstGeom>
                          <a:noFill/>
                          <a:ln>
                            <a:noFill/>
                          </a:ln>
                        </pic:spPr>
                      </pic:pic>
                    </a:graphicData>
                  </a:graphic>
                </wp:inline>
              </w:drawing>
            </w:r>
            <w:r w:rsidRPr="00F22949">
              <w:rPr>
                <w:rFonts w:cs="Segoe UI"/>
                <w:szCs w:val="18"/>
              </w:rPr>
              <w:t> (833) 253-</w:t>
            </w:r>
            <w:r w:rsidRPr="00F22949">
              <w:rPr>
                <w:rFonts w:cs="Segoe UI"/>
                <w:szCs w:val="18"/>
                <w:shd w:val="clear" w:color="auto" w:fill="F2F2F2" w:themeFill="background1" w:themeFillShade="F2"/>
              </w:rPr>
              <w:t xml:space="preserve">4929 </w:t>
            </w:r>
          </w:p>
          <w:p w14:paraId="4C9281A4" w14:textId="77777777" w:rsidR="00BC704A" w:rsidRPr="00F22949" w:rsidRDefault="00BC704A" w:rsidP="00412460">
            <w:pPr>
              <w:pStyle w:val="Table"/>
              <w:rPr>
                <w:rFonts w:cs="Segoe UI"/>
                <w:szCs w:val="18"/>
              </w:rPr>
            </w:pPr>
          </w:p>
        </w:tc>
      </w:tr>
    </w:tbl>
    <w:p w14:paraId="77C1B392" w14:textId="77777777" w:rsidR="00BC704A" w:rsidRDefault="00BC704A" w:rsidP="0060788E">
      <w:pPr>
        <w:spacing w:before="0" w:after="0"/>
        <w:rPr>
          <w:rFonts w:cs="Segoe UI"/>
        </w:rPr>
      </w:pPr>
    </w:p>
    <w:p w14:paraId="70F37D85" w14:textId="067CAB3B" w:rsidR="0060788E" w:rsidRPr="0047183D" w:rsidRDefault="0060788E" w:rsidP="0060788E">
      <w:pPr>
        <w:spacing w:before="0" w:after="0"/>
        <w:rPr>
          <w:rFonts w:cs="Segoe UI"/>
        </w:rPr>
      </w:pPr>
      <w:r w:rsidRPr="0047183D">
        <w:rPr>
          <w:rFonts w:cs="Segoe UI"/>
        </w:rPr>
        <w:t xml:space="preserve">Benefit coverage is subject to the terms and conditions set forth by Microsoft corporate policies, benefit plan documents, and summary plan descriptions. </w:t>
      </w:r>
    </w:p>
    <w:p w14:paraId="0A681834" w14:textId="77777777" w:rsidR="009624D7" w:rsidRDefault="009624D7"/>
    <w:sectPr w:rsidR="009624D7" w:rsidSect="00F36277">
      <w:pgSz w:w="12240" w:h="15840"/>
      <w:pgMar w:top="720" w:right="1080" w:bottom="43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Link" style="width:15pt;height:15pt;visibility:visible;mso-wrap-style:square" o:bullet="t">
        <v:imagedata r:id="rId1" o:title="Link"/>
      </v:shape>
    </w:pict>
  </w:numPicBullet>
  <w:abstractNum w:abstractNumId="0" w15:restartNumberingAfterBreak="0">
    <w:nsid w:val="309048C8"/>
    <w:multiLevelType w:val="multilevel"/>
    <w:tmpl w:val="D814280E"/>
    <w:lvl w:ilvl="0">
      <w:start w:val="1"/>
      <w:numFmt w:val="bullet"/>
      <w:pStyle w:val="BulletLevel1"/>
      <w:lvlText w:val=""/>
      <w:lvlJc w:val="left"/>
      <w:pPr>
        <w:ind w:left="374" w:hanging="187"/>
      </w:pPr>
      <w:rPr>
        <w:rFonts w:ascii="Symbol" w:hAnsi="Symbol" w:hint="default"/>
        <w:color w:val="595959" w:themeColor="text1" w:themeTint="A6"/>
      </w:rPr>
    </w:lvl>
    <w:lvl w:ilvl="1">
      <w:numFmt w:val="bullet"/>
      <w:lvlText w:val="-"/>
      <w:lvlJc w:val="left"/>
      <w:pPr>
        <w:ind w:left="734" w:hanging="360"/>
      </w:pPr>
      <w:rPr>
        <w:rFonts w:ascii="Segoe UI" w:eastAsiaTheme="minorHAnsi" w:hAnsi="Segoe UI" w:cs="Segoe UI" w:hint="default"/>
      </w:rPr>
    </w:lvl>
    <w:lvl w:ilvl="2">
      <w:start w:val="1"/>
      <w:numFmt w:val="bullet"/>
      <w:lvlText w:val="–"/>
      <w:lvlJc w:val="left"/>
      <w:pPr>
        <w:ind w:left="818" w:hanging="188"/>
      </w:pPr>
      <w:rPr>
        <w:rFonts w:ascii="Segoe UI" w:hAnsi="Segoe UI" w:hint="default"/>
      </w:rPr>
    </w:lvl>
    <w:lvl w:ilvl="3">
      <w:start w:val="1"/>
      <w:numFmt w:val="bullet"/>
      <w:lvlText w:val=""/>
      <w:lvlJc w:val="left"/>
      <w:pPr>
        <w:ind w:left="1627" w:hanging="360"/>
      </w:pPr>
      <w:rPr>
        <w:rFonts w:ascii="Symbol" w:hAnsi="Symbol" w:hint="default"/>
      </w:rPr>
    </w:lvl>
    <w:lvl w:ilvl="4">
      <w:start w:val="1"/>
      <w:numFmt w:val="bullet"/>
      <w:lvlText w:val="o"/>
      <w:lvlJc w:val="left"/>
      <w:pPr>
        <w:ind w:left="1987" w:hanging="360"/>
      </w:pPr>
      <w:rPr>
        <w:rFonts w:ascii="Courier New" w:hAnsi="Courier New" w:cs="Courier New" w:hint="default"/>
      </w:rPr>
    </w:lvl>
    <w:lvl w:ilvl="5">
      <w:start w:val="1"/>
      <w:numFmt w:val="bullet"/>
      <w:lvlText w:val=""/>
      <w:lvlJc w:val="left"/>
      <w:pPr>
        <w:ind w:left="2347" w:hanging="360"/>
      </w:pPr>
      <w:rPr>
        <w:rFonts w:ascii="Wingdings" w:hAnsi="Wingdings" w:hint="default"/>
      </w:rPr>
    </w:lvl>
    <w:lvl w:ilvl="6">
      <w:start w:val="1"/>
      <w:numFmt w:val="bullet"/>
      <w:lvlText w:val=""/>
      <w:lvlJc w:val="left"/>
      <w:pPr>
        <w:ind w:left="2707" w:hanging="360"/>
      </w:pPr>
      <w:rPr>
        <w:rFonts w:ascii="Symbol" w:hAnsi="Symbol" w:hint="default"/>
      </w:rPr>
    </w:lvl>
    <w:lvl w:ilvl="7">
      <w:start w:val="1"/>
      <w:numFmt w:val="bullet"/>
      <w:lvlText w:val="o"/>
      <w:lvlJc w:val="left"/>
      <w:pPr>
        <w:ind w:left="3067" w:hanging="360"/>
      </w:pPr>
      <w:rPr>
        <w:rFonts w:ascii="Courier New" w:hAnsi="Courier New" w:cs="Courier New" w:hint="default"/>
      </w:rPr>
    </w:lvl>
    <w:lvl w:ilvl="8">
      <w:start w:val="1"/>
      <w:numFmt w:val="bullet"/>
      <w:lvlText w:val=""/>
      <w:lvlJc w:val="left"/>
      <w:pPr>
        <w:ind w:left="3427" w:hanging="360"/>
      </w:pPr>
      <w:rPr>
        <w:rFonts w:ascii="Wingdings" w:hAnsi="Wingdings" w:hint="default"/>
      </w:rPr>
    </w:lvl>
  </w:abstractNum>
  <w:abstractNum w:abstractNumId="1" w15:restartNumberingAfterBreak="0">
    <w:nsid w:val="616D5246"/>
    <w:multiLevelType w:val="hybridMultilevel"/>
    <w:tmpl w:val="3450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710427">
    <w:abstractNumId w:val="0"/>
  </w:num>
  <w:num w:numId="2" w16cid:durableId="163729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jJU/3Lf/hLKujoLsecB0vIh1wJkpR2lpN+2lQcrUV0or5KCsJHG0EG9Iqul7WNTnyssuIpO11I1tJiHRXRxKQ==" w:salt="dhqMKav/hARFTpU1lQR4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31"/>
    <w:rsid w:val="000439A1"/>
    <w:rsid w:val="00062FE7"/>
    <w:rsid w:val="000A1AA5"/>
    <w:rsid w:val="000A42CE"/>
    <w:rsid w:val="001B2012"/>
    <w:rsid w:val="001D5C39"/>
    <w:rsid w:val="001E268F"/>
    <w:rsid w:val="0024534A"/>
    <w:rsid w:val="00264AAA"/>
    <w:rsid w:val="002C642B"/>
    <w:rsid w:val="002F1373"/>
    <w:rsid w:val="004116BD"/>
    <w:rsid w:val="004542AA"/>
    <w:rsid w:val="004D2E1A"/>
    <w:rsid w:val="004D3013"/>
    <w:rsid w:val="0050321D"/>
    <w:rsid w:val="0056603B"/>
    <w:rsid w:val="0058633B"/>
    <w:rsid w:val="00590417"/>
    <w:rsid w:val="005C5BA4"/>
    <w:rsid w:val="005D4D54"/>
    <w:rsid w:val="005F0461"/>
    <w:rsid w:val="0060788E"/>
    <w:rsid w:val="006214A9"/>
    <w:rsid w:val="00691F95"/>
    <w:rsid w:val="006B546B"/>
    <w:rsid w:val="0076775A"/>
    <w:rsid w:val="007F5978"/>
    <w:rsid w:val="008C1754"/>
    <w:rsid w:val="008D3534"/>
    <w:rsid w:val="00906F28"/>
    <w:rsid w:val="00915DB9"/>
    <w:rsid w:val="009624D7"/>
    <w:rsid w:val="00971C7B"/>
    <w:rsid w:val="0097236E"/>
    <w:rsid w:val="00A74A6C"/>
    <w:rsid w:val="00A9510B"/>
    <w:rsid w:val="00B4345F"/>
    <w:rsid w:val="00BB73CC"/>
    <w:rsid w:val="00BC704A"/>
    <w:rsid w:val="00C152B2"/>
    <w:rsid w:val="00C16F47"/>
    <w:rsid w:val="00C25C60"/>
    <w:rsid w:val="00C96509"/>
    <w:rsid w:val="00CB7BD8"/>
    <w:rsid w:val="00D32D0D"/>
    <w:rsid w:val="00D47AE9"/>
    <w:rsid w:val="00D6625C"/>
    <w:rsid w:val="00D90853"/>
    <w:rsid w:val="00E41A53"/>
    <w:rsid w:val="00E53831"/>
    <w:rsid w:val="00ED5AB6"/>
    <w:rsid w:val="00F22949"/>
    <w:rsid w:val="00F36277"/>
    <w:rsid w:val="00F623C6"/>
    <w:rsid w:val="00F83643"/>
    <w:rsid w:val="00F85083"/>
    <w:rsid w:val="00FA1390"/>
    <w:rsid w:val="00FA30A0"/>
    <w:rsid w:val="00FA6F58"/>
    <w:rsid w:val="00FE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53D7"/>
  <w15:chartTrackingRefBased/>
  <w15:docId w15:val="{DFB5648E-3285-4286-8D61-94C838AE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8E"/>
    <w:pPr>
      <w:spacing w:before="60" w:line="240" w:lineRule="auto"/>
    </w:pPr>
    <w:rPr>
      <w:rFonts w:ascii="Segoe UI" w:hAnsi="Segoe UI"/>
      <w:color w:val="595959" w:themeColor="text1" w:themeTint="A6"/>
      <w:kern w:val="0"/>
      <w:sz w:val="20"/>
      <w:szCs w:val="22"/>
      <w14:ligatures w14:val="none"/>
    </w:rPr>
  </w:style>
  <w:style w:type="paragraph" w:styleId="Heading1">
    <w:name w:val="heading 1"/>
    <w:basedOn w:val="Normal"/>
    <w:next w:val="Normal"/>
    <w:link w:val="Heading1Char"/>
    <w:uiPriority w:val="9"/>
    <w:qFormat/>
    <w:rsid w:val="00E53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3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831"/>
    <w:pPr>
      <w:keepNext/>
      <w:keepLines/>
      <w:spacing w:before="40" w:after="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E53831"/>
    <w:pPr>
      <w:keepNext/>
      <w:keepLines/>
      <w:spacing w:before="40" w:after="0"/>
      <w:outlineLvl w:val="6"/>
    </w:pPr>
    <w:rPr>
      <w:rFonts w:eastAsiaTheme="majorEastAsia" w:cstheme="majorBidi"/>
    </w:rPr>
  </w:style>
  <w:style w:type="paragraph" w:styleId="Heading8">
    <w:name w:val="heading 8"/>
    <w:basedOn w:val="Normal"/>
    <w:next w:val="Normal"/>
    <w:link w:val="Heading8Char"/>
    <w:uiPriority w:val="9"/>
    <w:semiHidden/>
    <w:unhideWhenUsed/>
    <w:qFormat/>
    <w:rsid w:val="00E53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53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831"/>
    <w:rPr>
      <w:rFonts w:eastAsiaTheme="majorEastAsia" w:cstheme="majorBidi"/>
      <w:color w:val="272727" w:themeColor="text1" w:themeTint="D8"/>
    </w:rPr>
  </w:style>
  <w:style w:type="paragraph" w:styleId="Title">
    <w:name w:val="Title"/>
    <w:basedOn w:val="Normal"/>
    <w:next w:val="Normal"/>
    <w:link w:val="TitleChar"/>
    <w:uiPriority w:val="10"/>
    <w:qFormat/>
    <w:rsid w:val="00E53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831"/>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E53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831"/>
    <w:pPr>
      <w:spacing w:before="160"/>
      <w:jc w:val="center"/>
    </w:pPr>
    <w:rPr>
      <w:i/>
      <w:iCs/>
      <w:color w:val="404040" w:themeColor="text1" w:themeTint="BF"/>
    </w:rPr>
  </w:style>
  <w:style w:type="character" w:customStyle="1" w:styleId="QuoteChar">
    <w:name w:val="Quote Char"/>
    <w:basedOn w:val="DefaultParagraphFont"/>
    <w:link w:val="Quote"/>
    <w:uiPriority w:val="29"/>
    <w:rsid w:val="00E53831"/>
    <w:rPr>
      <w:i/>
      <w:iCs/>
      <w:color w:val="404040" w:themeColor="text1" w:themeTint="BF"/>
    </w:rPr>
  </w:style>
  <w:style w:type="paragraph" w:styleId="ListParagraph">
    <w:name w:val="List Paragraph"/>
    <w:basedOn w:val="Normal"/>
    <w:uiPriority w:val="34"/>
    <w:qFormat/>
    <w:rsid w:val="00E53831"/>
    <w:pPr>
      <w:ind w:left="720"/>
      <w:contextualSpacing/>
    </w:pPr>
  </w:style>
  <w:style w:type="character" w:styleId="IntenseEmphasis">
    <w:name w:val="Intense Emphasis"/>
    <w:basedOn w:val="DefaultParagraphFont"/>
    <w:uiPriority w:val="21"/>
    <w:qFormat/>
    <w:rsid w:val="00E53831"/>
    <w:rPr>
      <w:i/>
      <w:iCs/>
      <w:color w:val="0F4761" w:themeColor="accent1" w:themeShade="BF"/>
    </w:rPr>
  </w:style>
  <w:style w:type="paragraph" w:styleId="IntenseQuote">
    <w:name w:val="Intense Quote"/>
    <w:basedOn w:val="Normal"/>
    <w:next w:val="Normal"/>
    <w:link w:val="IntenseQuoteChar"/>
    <w:uiPriority w:val="30"/>
    <w:qFormat/>
    <w:rsid w:val="00E53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831"/>
    <w:rPr>
      <w:i/>
      <w:iCs/>
      <w:color w:val="0F4761" w:themeColor="accent1" w:themeShade="BF"/>
    </w:rPr>
  </w:style>
  <w:style w:type="character" w:styleId="IntenseReference">
    <w:name w:val="Intense Reference"/>
    <w:basedOn w:val="DefaultParagraphFont"/>
    <w:uiPriority w:val="32"/>
    <w:qFormat/>
    <w:rsid w:val="00E53831"/>
    <w:rPr>
      <w:b/>
      <w:bCs/>
      <w:smallCaps/>
      <w:color w:val="0F4761" w:themeColor="accent1" w:themeShade="BF"/>
      <w:spacing w:val="5"/>
    </w:rPr>
  </w:style>
  <w:style w:type="character" w:styleId="Hyperlink">
    <w:name w:val="Hyperlink"/>
    <w:basedOn w:val="DefaultParagraphFont"/>
    <w:uiPriority w:val="99"/>
    <w:unhideWhenUsed/>
    <w:rsid w:val="0060788E"/>
    <w:rPr>
      <w:rFonts w:ascii="Segoe UI" w:hAnsi="Segoe UI" w:cs="Times New Roman" w:hint="default"/>
      <w:strike w:val="0"/>
      <w:dstrike w:val="0"/>
      <w:color w:val="0F4761" w:themeColor="accent1" w:themeShade="BF"/>
      <w:sz w:val="20"/>
      <w:szCs w:val="24"/>
      <w:u w:val="none"/>
      <w:effect w:val="none"/>
    </w:rPr>
  </w:style>
  <w:style w:type="paragraph" w:customStyle="1" w:styleId="BulletLevel1">
    <w:name w:val="Bullet Level 1"/>
    <w:basedOn w:val="ListParagraph"/>
    <w:qFormat/>
    <w:rsid w:val="0060788E"/>
    <w:pPr>
      <w:numPr>
        <w:numId w:val="1"/>
      </w:numPr>
      <w:spacing w:after="60"/>
      <w:contextualSpacing w:val="0"/>
    </w:pPr>
  </w:style>
  <w:style w:type="table" w:styleId="TableGrid">
    <w:name w:val="Table Grid"/>
    <w:basedOn w:val="TableNormal"/>
    <w:uiPriority w:val="39"/>
    <w:rsid w:val="0060788E"/>
    <w:pPr>
      <w:spacing w:after="0" w:line="240" w:lineRule="auto"/>
    </w:pPr>
    <w:rPr>
      <w:rFonts w:ascii="Segoe UI" w:hAnsi="Segoe UI"/>
      <w:kern w:val="0"/>
      <w:sz w:val="22"/>
      <w:szCs w:val="22"/>
      <w14:ligatures w14:val="none"/>
    </w:rPr>
    <w:tblPr/>
  </w:style>
  <w:style w:type="paragraph" w:customStyle="1" w:styleId="Table">
    <w:name w:val="Table"/>
    <w:basedOn w:val="Normal"/>
    <w:qFormat/>
    <w:rsid w:val="0060788E"/>
    <w:pPr>
      <w:spacing w:before="40" w:after="40"/>
    </w:pPr>
    <w:rPr>
      <w:sz w:val="18"/>
    </w:rPr>
  </w:style>
  <w:style w:type="paragraph" w:customStyle="1" w:styleId="Exclamationtext">
    <w:name w:val="Exclamation text"/>
    <w:basedOn w:val="Table"/>
    <w:qFormat/>
    <w:rsid w:val="0060788E"/>
    <w:rPr>
      <w:rFonts w:eastAsia="Times New Roman"/>
      <w:i/>
    </w:rPr>
  </w:style>
  <w:style w:type="character" w:styleId="UnresolvedMention">
    <w:name w:val="Unresolved Mention"/>
    <w:basedOn w:val="DefaultParagraphFont"/>
    <w:uiPriority w:val="99"/>
    <w:semiHidden/>
    <w:unhideWhenUsed/>
    <w:rsid w:val="004D3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cobra.me.microsof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https://usbenefits.microsoft.com/us/en/plan-documents-tax-information.html"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cobra.me.microsof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1958</Characters>
  <Application>Microsoft Office Word</Application>
  <DocSecurity>8</DocSecurity>
  <Lines>150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Dore</dc:creator>
  <cp:keywords/>
  <dc:description/>
  <cp:lastModifiedBy>Renée Ocaña Chacón</cp:lastModifiedBy>
  <cp:revision>5</cp:revision>
  <dcterms:created xsi:type="dcterms:W3CDTF">2026-05-08T21:25:00Z</dcterms:created>
  <dcterms:modified xsi:type="dcterms:W3CDTF">2026-05-08T21:27:00Z</dcterms:modified>
</cp:coreProperties>
</file>